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 wage dynamics, and wealth inequality - ScienceDirect</w:t>
      </w:r>
      <w:br/>
      <w:hyperlink r:id="rId7" w:history="1">
        <w:r>
          <w:rPr>
            <w:color w:val="2980b9"/>
            <w:u w:val="single"/>
          </w:rPr>
          <w:t xml:space="preserve">https://www.sciencedirect.com/science/article/pii/S1094202521000107</w:t>
        </w:r>
      </w:hyperlink>
    </w:p>
    <w:p>
      <w:pPr>
        <w:pStyle w:val="Heading1"/>
      </w:pPr>
      <w:bookmarkStart w:id="2" w:name="_Toc2"/>
      <w:r>
        <w:t>Article summary:</w:t>
      </w:r>
      <w:bookmarkEnd w:id="2"/>
    </w:p>
    <w:p>
      <w:pPr>
        <w:jc w:val="both"/>
      </w:pPr>
      <w:r>
        <w:rPr/>
        <w:t xml:space="preserve">1. This paper examines the role of education in wealth inequality and life-cycle savings, focusing on differences in both the deterministic and stochastic components of wages.</w:t>
      </w:r>
    </w:p>
    <w:p>
      <w:pPr>
        <w:jc w:val="both"/>
      </w:pPr>
      <w:r>
        <w:rPr/>
        <w:t xml:space="preserve">2. The Panel Study Income Dynamics (PSID) data is used to estimate skill-specific wage processes for college- and non-college educated workers.</w:t>
      </w:r>
    </w:p>
    <w:p>
      <w:pPr>
        <w:jc w:val="both"/>
      </w:pPr>
      <w:r>
        <w:rPr/>
        <w:t xml:space="preserve">3. An incomplete-markets overlapping-generations general equilibrium model with college education choices and elastic labor supply is used to study the implications of these estimated wage processes on wealth inequality and life-cycle savings.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“Education, Wage Dynamics, and Wealth Inequality” by ScienceDirect provides an interesting analysis of the role of education in wealth inequality and life-cycle savings. The article is well written and provides a comprehensive overview of the topic, including an empirical analysis using the Panel Study Income Dynamics (PSID) data as well as a theoretical model based on an incomplete-markets overlapping-generations general equilibrium model with college education choices and elastic labor supply.</w:t>
      </w:r>
    </w:p>
    <w:p>
      <w:pPr>
        <w:jc w:val="both"/>
      </w:pPr>
      <w:r>
        <w:rPr/>
        <w:t xml:space="preserve">The article is generally reliable, providing evidence for its claims from both empirical data as well as theoretical models. The author also acknowledges potential limitations such as the fact that the PSID data does not include information about households' assets or liabilities, which could affect their ability to save over time. Additionally, while the article does provide some counterarguments to its claims, it could have explored more counterarguments in order to provide a more balanced view of the issue.</w:t>
      </w:r>
    </w:p>
    <w:p>
      <w:pPr>
        <w:jc w:val="both"/>
      </w:pPr>
      <w:r>
        <w:rPr/>
        <w:t xml:space="preserve">In terms of trustworthiness, there are no obvious signs of bias or partiality in this article; however, it should be noted that it was published by ScienceDirect which may have some vested interests in promoting certain views or opinions related to this topic. Additionally, while the author does acknowledge potential risks associated with their findings, they do not explore them in depth which could lead readers to overlook important considerations when interpreting their results. </w:t>
      </w:r>
    </w:p>
    <w:p>
      <w:pPr>
        <w:jc w:val="both"/>
      </w:pPr>
      <w:r>
        <w:rPr/>
        <w:t xml:space="preserve">In conclusion, “Education, Wage Dynamics, and Wealth Inequality” by ScienceDirect is generally reliable but could benefit from further exploration into potential risks associated with its findings as well as more counterarguments to its claims in order to provide a more balanced view of the issue at hand.</w:t>
      </w:r>
    </w:p>
    <w:p>
      <w:pPr>
        <w:pStyle w:val="Heading1"/>
      </w:pPr>
      <w:bookmarkStart w:id="5" w:name="_Toc5"/>
      <w:r>
        <w:t>Topics for further research:</w:t>
      </w:r>
      <w:bookmarkEnd w:id="5"/>
    </w:p>
    <w:p>
      <w:pPr>
        <w:spacing w:after="0"/>
        <w:numPr>
          <w:ilvl w:val="0"/>
          <w:numId w:val="2"/>
        </w:numPr>
      </w:pPr>
      <w:r>
        <w:rPr/>
        <w:t xml:space="preserve">Education and wealth inequality</w:t>
      </w:r>
    </w:p>
    <w:p>
      <w:pPr>
        <w:spacing w:after="0"/>
        <w:numPr>
          <w:ilvl w:val="0"/>
          <w:numId w:val="2"/>
        </w:numPr>
      </w:pPr>
      <w:r>
        <w:rPr/>
        <w:t xml:space="preserve">Life-cycle savings and education</w:t>
      </w:r>
    </w:p>
    <w:p>
      <w:pPr>
        <w:spacing w:after="0"/>
        <w:numPr>
          <w:ilvl w:val="0"/>
          <w:numId w:val="2"/>
        </w:numPr>
      </w:pPr>
      <w:r>
        <w:rPr/>
        <w:t xml:space="preserve">Incomplete-markets overlapping-generations general equilibrium model</w:t>
      </w:r>
    </w:p>
    <w:p>
      <w:pPr>
        <w:spacing w:after="0"/>
        <w:numPr>
          <w:ilvl w:val="0"/>
          <w:numId w:val="2"/>
        </w:numPr>
      </w:pPr>
      <w:r>
        <w:rPr/>
        <w:t xml:space="preserve">College education choices and elastic labor supply</w:t>
      </w:r>
    </w:p>
    <w:p>
      <w:pPr>
        <w:spacing w:after="0"/>
        <w:numPr>
          <w:ilvl w:val="0"/>
          <w:numId w:val="2"/>
        </w:numPr>
      </w:pPr>
      <w:r>
        <w:rPr/>
        <w:t xml:space="preserve">Impact of assets and liabilities on savings</w:t>
      </w:r>
    </w:p>
    <w:p>
      <w:pPr>
        <w:numPr>
          <w:ilvl w:val="0"/>
          <w:numId w:val="2"/>
        </w:numPr>
      </w:pPr>
      <w:r>
        <w:rPr/>
        <w:t xml:space="preserve">Counterarguments to education and wealth inequality</w:t>
      </w:r>
    </w:p>
    <w:p>
      <w:pPr>
        <w:pStyle w:val="Heading1"/>
      </w:pPr>
      <w:bookmarkStart w:id="6" w:name="_Toc6"/>
      <w:r>
        <w:t>Report location:</w:t>
      </w:r>
      <w:bookmarkEnd w:id="6"/>
    </w:p>
    <w:p>
      <w:hyperlink r:id="rId8" w:history="1">
        <w:r>
          <w:rPr>
            <w:color w:val="2980b9"/>
            <w:u w:val="single"/>
          </w:rPr>
          <w:t xml:space="preserve">https://www.fullpicture.app/item/696f0320ea603a34c1fb55ddfd6a1b0b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79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4202521000107" TargetMode="External"/><Relationship Id="rId8" Type="http://schemas.openxmlformats.org/officeDocument/2006/relationships/hyperlink" Target="https://www.fullpicture.app/item/696f0320ea603a34c1fb55ddfd6a1b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2023-02-20T16:13:05+01:00</dcterms:created>
  <dcterms:modified xsi:type="dcterms:W3CDTF">2023-02-20T16:13:05+01:00</dcterms:modified>
</cp:coreProperties>
</file>

<file path=docProps/custom.xml><?xml version="1.0" encoding="utf-8"?>
<Properties xmlns="http://schemas.openxmlformats.org/officeDocument/2006/custom-properties" xmlns:vt="http://schemas.openxmlformats.org/officeDocument/2006/docPropsVTypes"/>
</file>