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Probing the Mobilome: Discoveries in the Dynamic Microbiome - ScienceDirect</w:t>
      </w:r>
      <w:br/>
      <w:hyperlink r:id="rId7" w:history="1">
        <w:r>
          <w:rPr>
            <w:color w:val="2980b9"/>
            <w:u w:val="single"/>
          </w:rPr>
          <w:t xml:space="preserve">https://www.sciencedirect.com/science/article/pii/S0966842X20301281?via%3Dihub</w:t>
        </w:r>
      </w:hyperlink>
    </w:p>
    <w:p>
      <w:pPr>
        <w:pStyle w:val="Heading1"/>
      </w:pPr>
      <w:bookmarkStart w:id="2" w:name="_Toc2"/>
      <w:r>
        <w:t>Article summary:</w:t>
      </w:r>
      <w:bookmarkEnd w:id="2"/>
    </w:p>
    <w:p>
      <w:pPr>
        <w:jc w:val="both"/>
      </w:pPr>
      <w:r>
        <w:rPr/>
        <w:t xml:space="preserve">1. The mobilome, which is composed of all mobile genetic elements (MGEs) in the microbiome, can influence the spread of antimicrobial resistance genes and virulence factors.</w:t>
      </w:r>
    </w:p>
    <w:p>
      <w:pPr>
        <w:jc w:val="both"/>
      </w:pPr>
      <w:r>
        <w:rPr/>
        <w:t xml:space="preserve">2. Whole metagenomes can potentially contain all MGEs of the microbiome, but current sequencing technologies and bioinformatics limit de novo MGE identification.</w:t>
      </w:r>
    </w:p>
    <w:p>
      <w:pPr>
        <w:jc w:val="both"/>
      </w:pPr>
      <w:r>
        <w:rPr/>
        <w:t xml:space="preserve">3. Short- and long-read sequencing technologies and bioinformatic tools applied to whole metagenomes would generate the most comprehensive representation of the mobilome and its microbial hosts.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“Probing the Mobilome: Discoveries in the Dynamic Microbiome” provides an overview of mobile genetic elements (MGEs) in microbiomes, their potential impacts on microbial communities, and how they can be identified from metagenomic data. The article is well written and provides a comprehensive overview of the topic with clear explanations of relevant concepts. It also includes a discussion of various sequencing technologies and bioinformatic tools that can be used to identify MGEs from metagenomic data. </w:t>
      </w:r>
    </w:p>
    <w:p>
      <w:pPr>
        <w:jc w:val="both"/>
      </w:pPr>
      <w:r>
        <w:rPr/>
        <w:t xml:space="preserve">The article does not appear to have any major biases or unsupported claims; however, it does not explore counterarguments or present both sides equally. Additionally, there is no mention of possible risks associated with MGEs or their potential impacts on human health or the environment. Furthermore, while it does provide an overview of various sequencing technologies and bioinformatic tools that can be used to identify MGEs from metagenomic data, it does not provide any detailed information about these methods or their limitations. </w:t>
      </w:r>
    </w:p>
    <w:p>
      <w:pPr>
        <w:jc w:val="both"/>
      </w:pPr>
      <w:r>
        <w:rPr/>
        <w:t xml:space="preserve">In conclusion, this article provides a comprehensive overview of mobile genetic elements (MGEs) in microbiomes and how they can be identified from metagenomic data; however, it does not explore counterarguments or present both sides equally nor does it discuss possible risks associated with MGEs or their potential impacts on human health or the environment. Additionally, while it provides an overview of various sequencing technologies and bioinformatic tools that can be used to identify MGEs from metagenomic data, it does not provide any detailed information about these methods or their limitations.</w:t>
      </w:r>
    </w:p>
    <w:p>
      <w:pPr>
        <w:pStyle w:val="Heading1"/>
      </w:pPr>
      <w:bookmarkStart w:id="5" w:name="_Toc5"/>
      <w:r>
        <w:t>Topics for further research:</w:t>
      </w:r>
      <w:bookmarkEnd w:id="5"/>
    </w:p>
    <w:p>
      <w:pPr>
        <w:spacing w:after="0"/>
        <w:numPr>
          <w:ilvl w:val="0"/>
          <w:numId w:val="2"/>
        </w:numPr>
      </w:pPr>
      <w:r>
        <w:rPr/>
        <w:t xml:space="preserve">Risks associated with mobile genetic elements</w:t>
      </w:r>
    </w:p>
    <w:p>
      <w:pPr>
        <w:spacing w:after="0"/>
        <w:numPr>
          <w:ilvl w:val="0"/>
          <w:numId w:val="2"/>
        </w:numPr>
      </w:pPr>
      <w:r>
        <w:rPr/>
        <w:t xml:space="preserve">Impact of mobile genetic elements on human health</w:t>
      </w:r>
    </w:p>
    <w:p>
      <w:pPr>
        <w:spacing w:after="0"/>
        <w:numPr>
          <w:ilvl w:val="0"/>
          <w:numId w:val="2"/>
        </w:numPr>
      </w:pPr>
      <w:r>
        <w:rPr/>
        <w:t xml:space="preserve">Impact of mobile genetic elements on the environment</w:t>
      </w:r>
    </w:p>
    <w:p>
      <w:pPr>
        <w:spacing w:after="0"/>
        <w:numPr>
          <w:ilvl w:val="0"/>
          <w:numId w:val="2"/>
        </w:numPr>
      </w:pPr>
      <w:r>
        <w:rPr/>
        <w:t xml:space="preserve">Detailed information about sequencing technologies</w:t>
      </w:r>
    </w:p>
    <w:p>
      <w:pPr>
        <w:spacing w:after="0"/>
        <w:numPr>
          <w:ilvl w:val="0"/>
          <w:numId w:val="2"/>
        </w:numPr>
      </w:pPr>
      <w:r>
        <w:rPr/>
        <w:t xml:space="preserve">Detailed information about bioinformatic tools</w:t>
      </w:r>
    </w:p>
    <w:p>
      <w:pPr>
        <w:numPr>
          <w:ilvl w:val="0"/>
          <w:numId w:val="2"/>
        </w:numPr>
      </w:pPr>
      <w:r>
        <w:rPr/>
        <w:t xml:space="preserve">Limitations of sequencing technologies and bioinformatic tools</w:t>
      </w:r>
    </w:p>
    <w:p>
      <w:pPr>
        <w:pStyle w:val="Heading1"/>
      </w:pPr>
      <w:bookmarkStart w:id="6" w:name="_Toc6"/>
      <w:r>
        <w:t>Report location:</w:t>
      </w:r>
      <w:bookmarkEnd w:id="6"/>
    </w:p>
    <w:p>
      <w:hyperlink r:id="rId8" w:history="1">
        <w:r>
          <w:rPr>
            <w:color w:val="2980b9"/>
            <w:u w:val="single"/>
          </w:rPr>
          <w:t xml:space="preserve">https://www.fullpicture.app/item/69853d5df8e06019b5985a861c7dc345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5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842X20301281?via%3Dihub" TargetMode="External"/><Relationship Id="rId8" Type="http://schemas.openxmlformats.org/officeDocument/2006/relationships/hyperlink" Target="https://www.fullpicture.app/item/69853d5df8e06019b5985a861c7dc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2023-02-23T20:33:15+01:00</dcterms:created>
  <dcterms:modified xsi:type="dcterms:W3CDTF">2023-02-23T20:33:15+01:00</dcterms:modified>
</cp:coreProperties>
</file>

<file path=docProps/custom.xml><?xml version="1.0" encoding="utf-8"?>
<Properties xmlns="http://schemas.openxmlformats.org/officeDocument/2006/custom-properties" xmlns:vt="http://schemas.openxmlformats.org/officeDocument/2006/docPropsVTypes"/>
</file>