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对上市公司投资价值进行分析的维度和方法_参考网</w:t>
      </w:r>
      <w:br/>
      <w:hyperlink r:id="rId7" w:history="1">
        <w:r>
          <w:rPr>
            <w:color w:val="2980b9"/>
            <w:u w:val="single"/>
          </w:rPr>
          <w:t xml:space="preserve">https://www.fx361.cc/page/2020/0922/8230018.shtml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分析上市公司投资价值的维度和方法包括：企业业绩的增长率、稳定性和可持续性；收益质量和数据可靠性；企业特点和行业本质；风险警示事项的分析；估值和安全边际等六个方面。</w:t>
      </w:r>
    </w:p>
    <w:p>
      <w:pPr>
        <w:jc w:val="both"/>
      </w:pPr>
      <w:r>
        <w:rPr/>
        <w:t xml:space="preserve">2. 对于企业的收益质量，需要分析其是否可持续，是否通过高杠杆运营或价格战等方式获得净利润，以及其收入和利润是否主要依赖内生增长还是并购。</w:t>
      </w:r>
    </w:p>
    <w:p>
      <w:pPr>
        <w:jc w:val="both"/>
      </w:pPr>
      <w:r>
        <w:rPr/>
        <w:t xml:space="preserve">3. 在寻找具有高投资价值的企业时，需要关注行业前景、空间、竞争格局以及企业竞争地位。同时，需要分析企业主营业务是否具有商业价值、是否属于良好的商业模式，并且是否具有强大的定价能力和竞争优势。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该文章提供了对上市公司投资价值进行分析的维度和方法，但存在一些潜在偏见和不足之处。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过于强调了企业的增长率、稳定性和可持续性，而忽略了其他重要因素。例如，企业的治理结构、财务状况、市场前景等都是影响其投资价值的重要因素。此外，该文章没有考虑到宏观经济环境和政策变化对企业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提出了一些主张，但缺乏充分的证据支持。例如，在分析企业收益质量时，文章建议关注销售现金流和营业现金流与净利润之比。然而，并没有说明这两个指标如何反映企业收益质量，并且也没有提供相关数据来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也存在一些片面报道和偏袒现象。例如，在分析行业竞争格局时，文章只提到完全竞争和寡头垄断两种情况，并没有考虑其他可能存在的竞争格局。此外，在分析企业竞争地位时，文章只关注市场份额和最具竞争力的业务，并未考虑其他可能影响企业竞争地位的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也没有充分考虑可能存在的风险和不确定性。例如，在分析企业增长率时，文章认为如果管理层没有发生重大变化，经济环境和行业增长趋势没有发生重大变化，那么企业的表现将会持续改善。然而，这种假设忽略了可能存在的外部风险和不确定性，如自然灾害、政策变化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综上所述，该文章提供了一些有用的投资分析方法和维度，但也存在一些潜在偏见和不足之处。投资者应该在使用这些方法时保持谨慎，并结合其他信息进行全面分析。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Corporate governance structure
</w:t>
      </w:r>
    </w:p>
    <w:p>
      <w:pPr>
        <w:spacing w:after="0"/>
        <w:numPr>
          <w:ilvl w:val="0"/>
          <w:numId w:val="2"/>
        </w:numPr>
      </w:pPr>
      <w:r>
        <w:rPr/>
        <w:t xml:space="preserve">Financial condition
</w:t>
      </w:r>
    </w:p>
    <w:p>
      <w:pPr>
        <w:spacing w:after="0"/>
        <w:numPr>
          <w:ilvl w:val="0"/>
          <w:numId w:val="2"/>
        </w:numPr>
      </w:pPr>
      <w:r>
        <w:rPr/>
        <w:t xml:space="preserve">Market outlook
</w:t>
      </w:r>
    </w:p>
    <w:p>
      <w:pPr>
        <w:spacing w:after="0"/>
        <w:numPr>
          <w:ilvl w:val="0"/>
          <w:numId w:val="2"/>
        </w:numPr>
      </w:pPr>
      <w:r>
        <w:rPr/>
        <w:t xml:space="preserve">Macroeconomic environment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analysis methods
</w:t>
      </w:r>
    </w:p>
    <w:p>
      <w:pPr>
        <w:numPr>
          <w:ilvl w:val="0"/>
          <w:numId w:val="2"/>
        </w:numPr>
      </w:pPr>
      <w:r>
        <w:rPr/>
        <w:t xml:space="preserve">Risk and uncertainty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https://www.fullpicture.app/item/69c39ac35a2e7974bd7ff13a17957c2d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67CCA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x361.cc/page/2020/0922/8230018.shtml" TargetMode="External"/><Relationship Id="rId8" Type="http://schemas.openxmlformats.org/officeDocument/2006/relationships/hyperlink" Target="https://www.fullpicture.app/item/69c39ac35a2e7974bd7ff13a17957c2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2023-12-30T12:36:29+01:00</dcterms:created>
  <dcterms:modified xsi:type="dcterms:W3CDTF">2023-12-30T12:36:29+01:00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