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AHA: An Agile Approach to the Design of Coarse-Grained Reconfigurable Accelerators and Compilers | ACM Transactions on Embedded Computing Systems</w:t>
      </w:r>
      <w:br/>
      <w:hyperlink r:id="rId7" w:history="1">
        <w:r>
          <w:rPr>
            <w:color w:val="2980b9"/>
            <w:u w:val="single"/>
          </w:rPr>
          <w:t xml:space="preserve">https://dl.acm.org/doi/full/10.1145/3534933?casa_token=x-IdPhuWG7UAAAAA%3AuVOCYQ5mp4QtAwosJP7jiggqvC3HWvql00arOhV3uF4xKkefPvr0gyY0VGBITT6-e-QITAgdLqs7yA</w:t>
        </w:r>
      </w:hyperlink>
    </w:p>
    <w:p>
      <w:pPr>
        <w:pStyle w:val="Heading1"/>
      </w:pPr>
      <w:bookmarkStart w:id="2" w:name="_Toc2"/>
      <w:r>
        <w:t>Article summary:</w:t>
      </w:r>
      <w:bookmarkEnd w:id="2"/>
    </w:p>
    <w:p>
      <w:pPr>
        <w:jc w:val="both"/>
      </w:pPr>
      <w:r>
        <w:rPr/>
        <w:t xml:space="preserve">1. This article proposes an automated co-design of accelerators and compilers to improve the performance and energy efficiency of computing systems.</w:t>
      </w:r>
    </w:p>
    <w:p>
      <w:pPr>
        <w:jc w:val="both"/>
      </w:pPr>
      <w:r>
        <w:rPr/>
        <w:t xml:space="preserve">2. The proposed system targets a coarse-grained reconfigurable array (CGRA) architecture, which is analogous to FPGAs but with coarser-grained processing and memory units.</w:t>
      </w:r>
    </w:p>
    <w:p>
      <w:pPr>
        <w:jc w:val="both"/>
      </w:pPr>
      <w:r>
        <w:rPr/>
        <w:t xml:space="preserve">3. The compiler maps applications written in Halide to a CGRA bitstream, and automatically updates as the CGRA hardware evolves through three mini domain-specific hardware specification languages—PEak for processing elements, Lake for memories, and Canal for interconnects.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interesting approach to automating the co-design of accelerators and compilers in order to improve the performance and energy efficiency of computing systems. The authors propose targeting a coarse-grained reconfigurable array (CGRA) architecture, which is analogous to FPGAs but with coarser-grained processing and memory units. They also present a compiler that maps applications written in Halide to a CGRA bitstream, and automatically updates as the CGRA hardware evolves through three mini domain-specific hardware specification languages—PEak for processing elements, Lake for memories, and Canal for interconnects.</w:t>
      </w:r>
    </w:p>
    <w:p>
      <w:pPr>
        <w:jc w:val="both"/>
      </w:pPr>
      <w:r>
        <w:rPr/>
        <w:t xml:space="preserve">The article appears to be well researched and provides evidence for its claims by citing relevant literature throughout the text. It also provides clear explanations of the concepts discussed in the paper, making it easy to understand even for readers who are not familiar with this topic. Furthermore, it does not appear to be biased or one-sided in its reporting; rather it presents both sides equally by discussing both advantages and disadvantages of CGRAs compared to other architectures such as ASICs or FPGAs.</w:t>
      </w:r>
    </w:p>
    <w:p>
      <w:pPr>
        <w:jc w:val="both"/>
      </w:pPr>
      <w:r>
        <w:rPr/>
        <w:t xml:space="preserve">However, there are some points that could have been explored further in this article such as potential risks associated with using CGRAs or possible counterarguments against using them instead of other architectures such as ASICs or FPGAs. Additionally, while the authors provide evidence from relevant literature throughout the text, they do not provide any empirical evidence from their own experiments or research that would support their claims about CGRAs being able to achieve energy efficiencies that beat general purpose architectures and approach ASICs. This could have strengthened their argument further if included in the paper.</w:t>
      </w:r>
    </w:p>
    <w:p>
      <w:pPr>
        <w:pStyle w:val="Heading1"/>
      </w:pPr>
      <w:bookmarkStart w:id="5" w:name="_Toc5"/>
      <w:r>
        <w:t>Topics for further research:</w:t>
      </w:r>
      <w:bookmarkEnd w:id="5"/>
    </w:p>
    <w:p>
      <w:pPr>
        <w:spacing w:after="0"/>
        <w:numPr>
          <w:ilvl w:val="0"/>
          <w:numId w:val="2"/>
        </w:numPr>
      </w:pPr>
      <w:r>
        <w:rPr/>
        <w:t xml:space="preserve">Risks associated with CGRAs</w:t>
      </w:r>
    </w:p>
    <w:p>
      <w:pPr>
        <w:spacing w:after="0"/>
        <w:numPr>
          <w:ilvl w:val="0"/>
          <w:numId w:val="2"/>
        </w:numPr>
      </w:pPr>
      <w:r>
        <w:rPr/>
        <w:t xml:space="preserve">Comparison of CGRAs to ASICs and FPGAs</w:t>
      </w:r>
    </w:p>
    <w:p>
      <w:pPr>
        <w:spacing w:after="0"/>
        <w:numPr>
          <w:ilvl w:val="0"/>
          <w:numId w:val="2"/>
        </w:numPr>
      </w:pPr>
      <w:r>
        <w:rPr/>
        <w:t xml:space="preserve">Empirical evidence for CGRAs</w:t>
      </w:r>
    </w:p>
    <w:p>
      <w:pPr>
        <w:spacing w:after="0"/>
        <w:numPr>
          <w:ilvl w:val="0"/>
          <w:numId w:val="2"/>
        </w:numPr>
      </w:pPr>
      <w:r>
        <w:rPr/>
        <w:t xml:space="preserve">Counterarguments against CGRAs</w:t>
      </w:r>
    </w:p>
    <w:p>
      <w:pPr>
        <w:spacing w:after="0"/>
        <w:numPr>
          <w:ilvl w:val="0"/>
          <w:numId w:val="2"/>
        </w:numPr>
      </w:pPr>
      <w:r>
        <w:rPr/>
        <w:t xml:space="preserve">Energy efficiency of CGRAs</w:t>
      </w:r>
    </w:p>
    <w:p>
      <w:pPr>
        <w:numPr>
          <w:ilvl w:val="0"/>
          <w:numId w:val="2"/>
        </w:numPr>
      </w:pPr>
      <w:r>
        <w:rPr/>
        <w:t xml:space="preserve">Co-design of accelerators and compilers</w:t>
      </w:r>
    </w:p>
    <w:p>
      <w:pPr>
        <w:pStyle w:val="Heading1"/>
      </w:pPr>
      <w:bookmarkStart w:id="6" w:name="_Toc6"/>
      <w:r>
        <w:t>Report location:</w:t>
      </w:r>
      <w:bookmarkEnd w:id="6"/>
    </w:p>
    <w:p>
      <w:hyperlink r:id="rId8" w:history="1">
        <w:r>
          <w:rPr>
            <w:color w:val="2980b9"/>
            <w:u w:val="single"/>
          </w:rPr>
          <w:t xml:space="preserve">https://www.fullpicture.app/item/6a237f970507f42c152527e640d9758c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3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10.1145/3534933?casa_token=x-IdPhuWG7UAAAAA%3AuVOCYQ5mp4QtAwosJP7jiggqvC3HWvql00arOhV3uF4xKkefPvr0gyY0VGBITT6-e-QITAgdLqs7yA" TargetMode="External"/><Relationship Id="rId8" Type="http://schemas.openxmlformats.org/officeDocument/2006/relationships/hyperlink" Target="https://www.fullpicture.app/item/6a237f970507f42c152527e640d975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2023-02-18T13:39:38+01:00</dcterms:created>
  <dcterms:modified xsi:type="dcterms:W3CDTF">2023-02-18T13:39:38+01:00</dcterms:modified>
</cp:coreProperties>
</file>

<file path=docProps/custom.xml><?xml version="1.0" encoding="utf-8"?>
<Properties xmlns="http://schemas.openxmlformats.org/officeDocument/2006/custom-properties" xmlns:vt="http://schemas.openxmlformats.org/officeDocument/2006/docPropsVTypes"/>
</file>