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Targeting the CCL2-CCR2 axis for atheroprotection - PubMed</w:t>
      </w:r>
      <w:br/>
      <w:hyperlink r:id="rId7" w:history="1">
        <w:r>
          <w:rPr>
            <w:color w:val="2980b9"/>
            <w:u w:val="single"/>
          </w:rPr>
          <w:t xml:space="preserve">https://pubmed.ncbi.nlm.nih.gov/35567558/</w:t>
        </w:r>
      </w:hyperlink>
    </w:p>
    <w:p>
      <w:pPr>
        <w:pStyle w:val="Heading1"/>
      </w:pPr>
      <w:bookmarkStart w:id="2" w:name="_Toc2"/>
      <w:r>
        <w:t>Article summary:</w:t>
      </w:r>
      <w:bookmarkEnd w:id="2"/>
    </w:p>
    <w:p>
      <w:pPr>
        <w:jc w:val="both"/>
      </w:pPr>
      <w:r>
        <w:rPr/>
        <w:t xml:space="preserve">1. Atherosclerosis is an inflammatory disease and anti-inflammatory strategies have been proven to be effective in reducing cardiovascular events.</w:t>
      </w:r>
    </w:p>
    <w:p>
      <w:pPr>
        <w:jc w:val="both"/>
      </w:pPr>
      <w:r>
        <w:rPr/>
        <w:t xml:space="preserve">2. The CCL2-CCR2 axis has been identified as a potential target for atheroprotection, with evidence from experimental atherosclerosis models, large-scale genetic and observational epidemiological studies, and data from human atherosclerotic plaques.</w:t>
      </w:r>
    </w:p>
    <w:p>
      <w:pPr>
        <w:jc w:val="both"/>
      </w:pPr>
      <w:r>
        <w:rPr/>
        <w:t xml:space="preserve">3. This article reviews the evidence for targeting the CCL2-CCR2 axis for atheroprotection and discusses approaches of ligand targeting vs. receptor targeting, as well as potential opportunities and challenges related to pharmacological targeting of this pathway in human atherosclerotic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“Targeting the CCL2-CCR2 Axis for Atheroprotection” is a review of existing research on the efficacy of targeting the CCL2-CCR2 axis for atheroprotection. The article provides a comprehensive overview of the evidence supporting this approach, including data from experimental atherosclerosis models, large-scale genetic and observational epidemiological studies, and data from human atherosclerotic plaques. The authors also discuss approaches of ligand targeting vs. receptor targeting, as well as potential opportunities and challenges related to pharmacological targeting of this pathway in human atherosclerotic disease. </w:t>
      </w:r>
    </w:p>
    <w:p>
      <w:pPr>
        <w:jc w:val="both"/>
      </w:pPr>
      <w:r>
        <w:rPr/>
        <w:t xml:space="preserve">The article is generally reliable and trustworthy; it presents a balanced view of both the benefits and risks associated with targeting the CCL2-CCR2 axis for atheroprotection, citing both positive results from clinical trials as well as potential side effects such as inter-individual variations in drug response or higher rates of infections. Furthermore, it provides detailed information on various aspects of this approach such as ligand vs receptor targeting which can help inform further research into this area. </w:t>
      </w:r>
    </w:p>
    <w:p>
      <w:pPr>
        <w:jc w:val="both"/>
      </w:pPr>
      <w:r>
        <w:rPr/>
        <w:t xml:space="preserve">However, there are some areas where more information could be provided; for example, while the authors discuss possible side effects associated with this approach they do not provide any specific details on how these might be mitigated or managed if they occur. Additionally, while the authors provide an overview of existing research on this topic they do not explore any counterarguments or alternative perspectives which could provide additional insight into this area.</w:t>
      </w:r>
    </w:p>
    <w:p>
      <w:pPr>
        <w:pStyle w:val="Heading1"/>
      </w:pPr>
      <w:bookmarkStart w:id="5" w:name="_Toc5"/>
      <w:r>
        <w:t>Topics for further research:</w:t>
      </w:r>
      <w:bookmarkEnd w:id="5"/>
    </w:p>
    <w:p>
      <w:pPr>
        <w:spacing w:after="0"/>
        <w:numPr>
          <w:ilvl w:val="0"/>
          <w:numId w:val="2"/>
        </w:numPr>
      </w:pPr>
      <w:r>
        <w:rPr/>
        <w:t xml:space="preserve">Managing side effects of CCL2-CCR2 axis targeting</w:t>
      </w:r>
    </w:p>
    <w:p>
      <w:pPr>
        <w:spacing w:after="0"/>
        <w:numPr>
          <w:ilvl w:val="0"/>
          <w:numId w:val="2"/>
        </w:numPr>
      </w:pPr>
      <w:r>
        <w:rPr/>
        <w:t xml:space="preserve">Alternative perspectives on CCL2-CCR2 axis targeting</w:t>
      </w:r>
    </w:p>
    <w:p>
      <w:pPr>
        <w:spacing w:after="0"/>
        <w:numPr>
          <w:ilvl w:val="0"/>
          <w:numId w:val="2"/>
        </w:numPr>
      </w:pPr>
      <w:r>
        <w:rPr/>
        <w:t xml:space="preserve">Inter-individual variations in drug response</w:t>
      </w:r>
    </w:p>
    <w:p>
      <w:pPr>
        <w:spacing w:after="0"/>
        <w:numPr>
          <w:ilvl w:val="0"/>
          <w:numId w:val="2"/>
        </w:numPr>
      </w:pPr>
      <w:r>
        <w:rPr/>
        <w:t xml:space="preserve">Risks of CCL2-CCR2 axis targeting</w:t>
      </w:r>
    </w:p>
    <w:p>
      <w:pPr>
        <w:spacing w:after="0"/>
        <w:numPr>
          <w:ilvl w:val="0"/>
          <w:numId w:val="2"/>
        </w:numPr>
      </w:pPr>
      <w:r>
        <w:rPr/>
        <w:t xml:space="preserve">Advantages of ligand targeting vs receptor targeting</w:t>
      </w:r>
    </w:p>
    <w:p>
      <w:pPr>
        <w:numPr>
          <w:ilvl w:val="0"/>
          <w:numId w:val="2"/>
        </w:numPr>
      </w:pPr>
      <w:r>
        <w:rPr/>
        <w:t xml:space="preserve">Impact of CCL2-CCR2 axis targeting on human atherosclerotic disease</w:t>
      </w:r>
    </w:p>
    <w:p>
      <w:pPr>
        <w:pStyle w:val="Heading1"/>
      </w:pPr>
      <w:bookmarkStart w:id="6" w:name="_Toc6"/>
      <w:r>
        <w:t>Report location:</w:t>
      </w:r>
      <w:bookmarkEnd w:id="6"/>
    </w:p>
    <w:p>
      <w:hyperlink r:id="rId8" w:history="1">
        <w:r>
          <w:rPr>
            <w:color w:val="2980b9"/>
            <w:u w:val="single"/>
          </w:rPr>
          <w:t xml:space="preserve">https://www.fullpicture.app/item/6a515d55aa7f7d923c28157f00998d82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9A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567558/" TargetMode="External"/><Relationship Id="rId8" Type="http://schemas.openxmlformats.org/officeDocument/2006/relationships/hyperlink" Target="https://www.fullpicture.app/item/6a515d55aa7f7d923c28157f00998d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2023-03-03T17:25:28+01:00</dcterms:created>
  <dcterms:modified xsi:type="dcterms:W3CDTF">2023-03-03T17:25:28+01:00</dcterms:modified>
</cp:coreProperties>
</file>

<file path=docProps/custom.xml><?xml version="1.0" encoding="utf-8"?>
<Properties xmlns="http://schemas.openxmlformats.org/officeDocument/2006/custom-properties" xmlns:vt="http://schemas.openxmlformats.org/officeDocument/2006/docPropsVTypes"/>
</file>