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文章-国家哲学社会科学学术期刊数据库</w:t>
      </w:r>
      <w:br/>
      <w:hyperlink r:id="rId7" w:history="1">
        <w:r>
          <w:rPr>
            <w:color w:val="2980b9"/>
            <w:u w:val="single"/>
          </w:rPr>
          <w:t xml:space="preserve">https://www.nssd.cn/html/1/156/index.html?easySearch=%E5%B0%8F%E5%AD%A6%E8%AF%AD%E6%96%87%E8%AF%BE%E5%A0%82%E8%AF%84%E4%BB%B7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Classroom evaluation is an important part of teaching and can affect the learning quality of students and the teaching effect of teachers.</w:t>
      </w:r>
    </w:p>
    <w:p>
      <w:pPr>
        <w:jc w:val="both"/>
      </w:pPr>
      <w:r>
        <w:rPr/>
        <w:t xml:space="preserve">2. There are many problems in classroom evaluation in primary school Chinese teaching, such as monotony, singleness of evaluation methods, and flatness of evaluation language.</w:t>
      </w:r>
    </w:p>
    <w:p>
      <w:pPr>
        <w:jc w:val="both"/>
      </w:pPr>
      <w:r>
        <w:rPr/>
        <w:t xml:space="preserve">3. To optimize primary school Chinese classroom evaluation, teachers can focus on positive evaluation that is well-founded, fair, just, instructive, humorous, lively and varied. They should also pay attention to emotional hierarchy and respect students' unique experiences.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给出的文章摘要过于简短和零散，无法进行详细的批判性分析。需要更多的上下文和完整的文章来确定是否存在偏见、片面报道、无根据的主张等问题。同时，需要注意到任何文章都可能存在风险和偏袒，应该保持批判性思维并寻找多方面证据来支持或反驳所提出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analysis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background
</w:t>
      </w:r>
    </w:p>
    <w:p>
      <w:pPr>
        <w:numPr>
          <w:ilvl w:val="0"/>
          <w:numId w:val="2"/>
        </w:numPr>
      </w:pPr>
      <w:r>
        <w:rPr/>
        <w:t xml:space="preserve">Comparison with similar cases or situations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https://www.fullpicture.app/item/6a900512343167b99504a687d2bb161d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DD1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sd.cn/html/1/156/index.html?easySearch=%E5%B0%8F%E5%AD%A6%E8%AF%AD%E6%96%87%E8%AF%BE%E5%A0%82%E8%AF%84%E4%BB%B7" TargetMode="External"/><Relationship Id="rId8" Type="http://schemas.openxmlformats.org/officeDocument/2006/relationships/hyperlink" Target="https://www.fullpicture.app/item/6a900512343167b99504a687d2bb16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2024-01-30T07:44:32+01:00</dcterms:created>
  <dcterms:modified xsi:type="dcterms:W3CDTF">2024-01-30T07:44:32+01:00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