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Exploring home advantage and quality of opposition interactions in the Chinese Football Super League | 10.1080/24748668.2019.1600907</w:t>
      </w:r>
      <w:br/>
      <w:hyperlink r:id="rId7" w:history="1">
        <w:r>
          <w:rPr>
            <w:color w:val="2980b9"/>
            <w:u w:val="single"/>
          </w:rPr>
          <w:t xml:space="preserve">https://sci-hub.wf/10.1080/24748668.2019.1600907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本文研究了中国足球超级联赛中主场优势和对手质量的相互作用。</w:t>
      </w:r>
    </w:p>
    <w:p>
      <w:pPr>
        <w:jc w:val="both"/>
      </w:pPr>
      <w:r>
        <w:rPr/>
        <w:t xml:space="preserve">2. 研究发现，主场优势在对弱队比赛中更为明显，而对于强队比赛则不太明显。</w:t>
      </w:r>
    </w:p>
    <w:p>
      <w:pPr>
        <w:jc w:val="both"/>
      </w:pPr>
      <w:r>
        <w:rPr/>
        <w:t xml:space="preserve">3. 对手质量也会影响主场优势的大小，与弱队比赛时主场优势更大。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中国足球超级联赛的研究，这篇文章存在一些潜在的偏见和局限性。首先，作者没有考虑到中国足球联赛的历史和文化背景对比赛结果的影响。其次，作者只关注了主场优势和对手质量之间的关系，而忽略了其他可能影响比赛结果的因素，如天气、裁判、球员状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此外，文章中提出了一些未经证实的主张，例如“主场优势是由于观众声援所致”，但并没有提供充分的证据来支持这个观点。同样地，作者也没有探讨可能存在的反驳意见或其他解释。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此外，在宣传方面，Sci-Hub强调其项目旨在使知识自由，并呼吁支持者捐款。然而，在这篇文章中，并没有明确说明Sci-Hub与该研究有何关系或贡献。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总之，这篇文章存在一些局限性和不足之处，并需要更全面和客观地考虑相关因素。同时，在宣传方面也需要更加透明和平衡。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Historical and cultural background of Chinese football league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game results</w:t>
      </w:r>
    </w:p>
    <w:p>
      <w:pPr>
        <w:spacing w:after="0"/>
        <w:numPr>
          <w:ilvl w:val="0"/>
          <w:numId w:val="2"/>
        </w:numPr>
      </w:pPr>
      <w:r>
        <w:rPr/>
        <w:t xml:space="preserve">such as weather</w:t>
      </w:r>
    </w:p>
    <w:p>
      <w:pPr>
        <w:spacing w:after="0"/>
        <w:numPr>
          <w:ilvl w:val="0"/>
          <w:numId w:val="2"/>
        </w:numPr>
      </w:pPr>
      <w:r>
        <w:rPr/>
        <w:t xml:space="preserve">referees</w:t>
      </w:r>
    </w:p>
    <w:p>
      <w:pPr>
        <w:spacing w:after="0"/>
        <w:numPr>
          <w:ilvl w:val="0"/>
          <w:numId w:val="2"/>
        </w:numPr>
      </w:pPr>
      <w:r>
        <w:rPr/>
        <w:t xml:space="preserve">and player performance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</w:t>
      </w:r>
    </w:p>
    <w:p>
      <w:pPr>
        <w:spacing w:after="0"/>
        <w:numPr>
          <w:ilvl w:val="0"/>
          <w:numId w:val="2"/>
        </w:numPr>
      </w:pPr>
      <w:r>
        <w:rPr/>
        <w:t xml:space="preserve">such as the impact of home crowd support on game outcomes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alternative explanations or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Unclear relationship between Sci-Hub and the research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 and objective analysis</w:t>
      </w:r>
    </w:p>
    <w:p>
      <w:pPr>
        <w:numPr>
          <w:ilvl w:val="0"/>
          <w:numId w:val="2"/>
        </w:numPr>
      </w:pPr>
      <w:r>
        <w:rPr/>
        <w:t xml:space="preserve">as well as transparent and balanced promotion.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https://www.fullpicture.app/item/6aedd69466bbe30c59037161f8ba3155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2C6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80/24748668.2019.1600907" TargetMode="External"/><Relationship Id="rId8" Type="http://schemas.openxmlformats.org/officeDocument/2006/relationships/hyperlink" Target="https://www.fullpicture.app/item/6aedd69466bbe30c59037161f8ba31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2023-04-15T15:03:41+02:00</dcterms:created>
  <dcterms:modified xsi:type="dcterms:W3CDTF">2023-04-15T15:03:41+02:00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