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NAD+ metabolism drives astrocyte proinflammatory reprogramming in central nervous system autoimmunity | PNAS</w:t></w:r><w:br/><w:hyperlink r:id="rId7" w:history="1"><w:r><w:rPr><w:color w:val="2980b9"/><w:u w:val="single"/></w:rPr><w:t xml:space="preserve">https://www.pnas.org/doi/10.1073/pnas.2211310119?url_ver=Z39.88-2003&rfr_id=ori:rid:crossref.org&rfr_dat=cr_pub%20%200pubmed</w:t></w:r></w:hyperlink></w:p><w:p><w:pPr><w:pStyle w:val="Heading1"/></w:pPr><w:bookmarkStart w:id="2" w:name="_Toc2"/><w:r><w:t>Article summary:</w:t></w:r><w:bookmarkEnd w:id="2"/></w:p><w:p><w:pPr><w:jc w:val="both"/></w:pPr><w:r><w:rPr/><w:t xml:space="preserve">1. NAD+ is an important cofactor that can rewire metabolism and link energy status with cellular immune response reprogramming.</w:t></w:r></w:p><w:p><w:pPr><w:jc w:val="both"/></w:pPr><w:r><w:rPr/><w:t xml:space="preserve">2. Astrocytes are the most abundant glial cells in the CNS, and their dysfunction contributes to the pathogenesis of MS and its animal model, experimental autoimmune encephalomyelitis (EAE).</w:t></w:r></w:p><w:p><w:pPr><w:jc w:val="both"/></w:pPr><w:r><w:rPr/><w:t xml:space="preserve">3. Nicotinamide phosphoribosyltransferase (NAMPT), CD38, and the transcription factor NFATC3 are critical nodes in regulating astrocyte pathogenicity and controlling experimental neuroinflammation.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role of NAD+ metabolism in astrocyte proinflammatory reprogramming in central nervous system autoimmunity. The authors have provided evidence from both mouse models and human samples to support their claims, which adds to the credibility of their findings. Furthermore, they have discussed potential therapeutic targets for MS based on their findings, which further strengthens their argument. </w:t></w:r></w:p><w:p><w:pPr><w:jc w:val="both"/></w:pPr><w:r><w:rPr/><w:t xml:space="preserve">However, there are some points that could be improved upon. For example, while the authors discuss potential therapeutic targets for MS based on their findings, they do not provide any information about possible risks associated with these treatments or how they might affect other aspects of health. Additionally, while they discuss potential mechanisms by which NAD+ metabolism drives astrocyte proinflammatory reprogramming in CNS autoimmunity, they do not explore any counterarguments or alternative explanations for these mechanisms. Finally, while the authors provide evidence from both mouse models and human samples to support their claims, it would be beneficial if they provided more detail about how these results were obtained and what methods were used to analyze them.</w:t></w:r></w:p><w:p><w:pPr><w:pStyle w:val="Heading1"/></w:pPr><w:bookmarkStart w:id="5" w:name="_Toc5"/><w:r><w:t>Topics for further research:</w:t></w:r><w:bookmarkEnd w:id="5"/></w:p><w:p><w:pPr><w:spacing w:after="0"/><w:numPr><w:ilvl w:val="0"/><w:numId w:val="2"/></w:numPr></w:pPr><w:r><w:rPr/><w:t xml:space="preserve">Risks associated with MS treatments</w:t></w:r></w:p><w:p><w:pPr><w:spacing w:after="0"/><w:numPr><w:ilvl w:val="0"/><w:numId w:val="2"/></w:numPr></w:pPr><w:r><w:rPr/><w:t xml:space="preserve">Alternative explanations for NAD+ metabolism</w:t></w:r></w:p><w:p><w:pPr><w:spacing w:after="0"/><w:numPr><w:ilvl w:val="0"/><w:numId w:val="2"/></w:numPr></w:pPr><w:r><w:rPr/><w:t xml:space="preserve">Methods for analyzing mouse models</w:t></w:r></w:p><w:p><w:pPr><w:spacing w:after="0"/><w:numPr><w:ilvl w:val="0"/><w:numId w:val="2"/></w:numPr></w:pPr><w:r><w:rPr/><w:t xml:space="preserve">Methods for analyzing human samples</w:t></w:r></w:p><w:p><w:pPr><w:spacing w:after="0"/><w:numPr><w:ilvl w:val="0"/><w:numId w:val="2"/></w:numPr></w:pPr><w:r><w:rPr/><w:t xml:space="preserve">Impact of MS treatments on other aspects of health</w:t></w:r></w:p><w:p><w:pPr><w:numPr><w:ilvl w:val="0"/><w:numId w:val="2"/></w:numPr></w:pPr><w:r><w:rPr/><w:t xml:space="preserve">Counterarguments to astrocyte proinflammatory reprogramming</w:t></w:r></w:p><w:p><w:pPr><w:pStyle w:val="Heading1"/></w:pPr><w:bookmarkStart w:id="6" w:name="_Toc6"/><w:r><w:t>Report location:</w:t></w:r><w:bookmarkEnd w:id="6"/></w:p><w:p><w:hyperlink r:id="rId8" w:history="1"><w:r><w:rPr><w:color w:val="2980b9"/><w:u w:val="single"/></w:rPr><w:t xml:space="preserve">https://www.fullpicture.app/item/6c1b6044ad99de06ab8ae239cc7b4b4b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2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211310119?url_ver=Z39.88-2003&amp;rfr_id=ori:rid:crossref.org&amp;rfr_dat=cr_pub%20%200pubmed" TargetMode="External"/><Relationship Id="rId8" Type="http://schemas.openxmlformats.org/officeDocument/2006/relationships/hyperlink" Target="https://www.fullpicture.app/item/6c1b6044ad99de06ab8ae239cc7b4b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2023-02-23T23:04:22+01:00</dcterms:created>
  <dcterms:modified xsi:type="dcterms:W3CDTF">2023-02-23T23:04:22+01:00</dcterms:modified>
</cp:coreProperties>
</file>

<file path=docProps/custom.xml><?xml version="1.0" encoding="utf-8"?>
<Properties xmlns="http://schemas.openxmlformats.org/officeDocument/2006/custom-properties" xmlns:vt="http://schemas.openxmlformats.org/officeDocument/2006/docPropsVTypes"/>
</file>