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Increased cortical-medulla functional connectivity is correlated with swallowing in dysphagia patients with subacute infratentorial stroke - ScienceDirect</w:t>
      </w:r>
      <w:br/>
      <w:hyperlink r:id="rId7" w:history="1">
        <w:r>
          <w:rPr>
            <w:color w:val="2980b9"/>
            <w:u w:val="single"/>
          </w:rPr>
          <w:t xml:space="preserve">https://www.sciencedirect.com/science/article/pii/S2213158222001693</w:t>
        </w:r>
      </w:hyperlink>
    </w:p>
    <w:p>
      <w:pPr>
        <w:pStyle w:val="Heading1"/>
      </w:pPr>
      <w:bookmarkStart w:id="2" w:name="_Toc2"/>
      <w:r>
        <w:t>Article summary:</w:t>
      </w:r>
      <w:bookmarkEnd w:id="2"/>
    </w:p>
    <w:p>
      <w:pPr>
        <w:jc w:val="both"/>
      </w:pPr>
      <w:r>
        <w:rPr/>
        <w:t xml:space="preserve">1. Patients with subacute infratentorial stroke (IS) exhibit more severe dysphagia and a higher risk of aspiration than patients with supratentorial stroke.</w:t>
      </w:r>
    </w:p>
    <w:p>
      <w:pPr>
        <w:jc w:val="both"/>
      </w:pPr>
      <w:r>
        <w:rPr/>
        <w:t xml:space="preserve">2. Whole-brain-medulla resting-state functional connectivity (rsFC) is significantly higher in patients with IS compared to healthy controls, and higher rsFCs are correlated with better swallowing performance.</w:t>
      </w:r>
    </w:p>
    <w:p>
      <w:pPr>
        <w:jc w:val="both"/>
      </w:pPr>
      <w:r>
        <w:rPr/>
        <w:t xml:space="preserve">3. Cortical reorganization observed in patients with post-stroke dysphagia could underlie the recovery of swallowing, and understanding the neural mechanism for recovery is crucial for improving rehabilitation therapy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中风后吞咽障碍患者的研究，通过功能性磁共振成像技术探讨了神经可塑性变化与吞咽功能恢复之间的关系。文章提到，中风后吞咽障碍是常见的症状，但是患有下颅窝中风的患者比上颅窝中风的患者更容易出现严重的吞咽障碍和误吸现象。然而，在6个月内，大部分下颅窝中风患者都能够恢复正常吞咽功能，但其神经机制尚不清楚。</w:t>
      </w:r>
    </w:p>
    <w:p>
      <w:pPr>
        <w:jc w:val="both"/>
      </w:pPr>
      <w:r>
        <w:rPr/>
        <w:t xml:space="preserve"/>
      </w:r>
    </w:p>
    <w:p>
      <w:pPr>
        <w:jc w:val="both"/>
      </w:pPr>
      <w:r>
        <w:rPr/>
        <w:t xml:space="preserve">文章指出，在下颅窝中风患者中，整个大脑-髓质静息态功能连接（rsFC）显著增加，并且与健康对照组相比存在明显差异。此外，文章还发现左右运动皮层区域与髓质之间的rsFC与吞咽表现相关。作者认为这些发现支持了在下颅窝中风后出现皮层参与调节吞咽的观点，并有助于确定可能的治疗靶点。</w:t>
      </w:r>
    </w:p>
    <w:p>
      <w:pPr>
        <w:jc w:val="both"/>
      </w:pPr>
      <w:r>
        <w:rPr/>
        <w:t xml:space="preserve"/>
      </w:r>
    </w:p>
    <w:p>
      <w:pPr>
        <w:jc w:val="both"/>
      </w:pPr>
      <w:r>
        <w:rPr/>
        <w:t xml:space="preserve">然而，该文章存在一些问题。首先，样本量较小（21名患者和21名健康对照组），因此结果可能不具有代表性。其次，该研究没有考虑其他可能影响神经可塑性和吞咽恢复的因素，如年龄、性别、教育水平、营养状态等。此外，在解释结果时也没有考虑其他可能解释结果的因素。</w:t>
      </w:r>
    </w:p>
    <w:p>
      <w:pPr>
        <w:jc w:val="both"/>
      </w:pPr>
      <w:r>
        <w:rPr/>
        <w:t xml:space="preserve"/>
      </w:r>
    </w:p>
    <w:p>
      <w:pPr>
        <w:jc w:val="both"/>
      </w:pPr>
      <w:r>
        <w:rPr/>
        <w:t xml:space="preserve">另外一个问题是该文章缺乏平衡报道双方观点和可能存在的风险。例如，在介绍下颅窝中风导致严重吞咽障碍和误吸时，并没有提及上颅窝中风也会导致这些问题。此外，在讨论治疗靶点时，并没有提及可能存在的副作用或并发症。</w:t>
      </w:r>
    </w:p>
    <w:p>
      <w:pPr>
        <w:jc w:val="both"/>
      </w:pPr>
      <w:r>
        <w:rPr/>
        <w:t xml:space="preserve"/>
      </w:r>
    </w:p>
    <w:p>
      <w:pPr>
        <w:jc w:val="both"/>
      </w:pPr>
      <w:r>
        <w:rPr/>
        <w:t xml:space="preserve">总之，虽然该文章提供了一些有趣的发现和初步结论，但由于样本量小、未考虑其他影响因素以及缺乏平衡报道等问题存在，需要进一步进行更大规模、更全面、更客观地实验来验证其结论。</w:t>
      </w:r>
    </w:p>
    <w:p>
      <w:pPr>
        <w:pStyle w:val="Heading1"/>
      </w:pPr>
      <w:bookmarkStart w:id="5" w:name="_Toc5"/>
      <w:r>
        <w:t>Topics for further research:</w:t>
      </w:r>
      <w:bookmarkEnd w:id="5"/>
    </w:p>
    <w:p>
      <w:pPr>
        <w:spacing w:after="0"/>
        <w:numPr>
          <w:ilvl w:val="0"/>
          <w:numId w:val="2"/>
        </w:numPr>
      </w:pPr>
      <w:r>
        <w:rPr/>
        <w:t xml:space="preserve">Stroke and swallowing disorders
</w:t>
      </w:r>
    </w:p>
    <w:p>
      <w:pPr>
        <w:spacing w:after="0"/>
        <w:numPr>
          <w:ilvl w:val="0"/>
          <w:numId w:val="2"/>
        </w:numPr>
      </w:pPr>
      <w:r>
        <w:rPr/>
        <w:t xml:space="preserve">Neuroplasticity and swallowing function recovery
</w:t>
      </w:r>
    </w:p>
    <w:p>
      <w:pPr>
        <w:spacing w:after="0"/>
        <w:numPr>
          <w:ilvl w:val="0"/>
          <w:numId w:val="2"/>
        </w:numPr>
      </w:pPr>
      <w:r>
        <w:rPr/>
        <w:t xml:space="preserve">Differences between posterior and anterior circulation stroke
</w:t>
      </w:r>
    </w:p>
    <w:p>
      <w:pPr>
        <w:spacing w:after="0"/>
        <w:numPr>
          <w:ilvl w:val="0"/>
          <w:numId w:val="2"/>
        </w:numPr>
      </w:pPr>
      <w:r>
        <w:rPr/>
        <w:t xml:space="preserve">Limitations of the study</w:t>
      </w:r>
    </w:p>
    <w:p>
      <w:pPr>
        <w:spacing w:after="0"/>
        <w:numPr>
          <w:ilvl w:val="0"/>
          <w:numId w:val="2"/>
        </w:numPr>
      </w:pPr>
      <w:r>
        <w:rPr/>
        <w:t xml:space="preserve">including sample size and confounding factors
</w:t>
      </w:r>
    </w:p>
    <w:p>
      <w:pPr>
        <w:spacing w:after="0"/>
        <w:numPr>
          <w:ilvl w:val="0"/>
          <w:numId w:val="2"/>
        </w:numPr>
      </w:pPr>
      <w:r>
        <w:rPr/>
        <w:t xml:space="preserve">Potential risks and side effects of treatment targets
</w:t>
      </w:r>
    </w:p>
    <w:p>
      <w:pPr>
        <w:numPr>
          <w:ilvl w:val="0"/>
          <w:numId w:val="2"/>
        </w:numPr>
      </w:pPr>
      <w:r>
        <w:rPr/>
        <w:t xml:space="preserve">Need for further research to validate findings and explore other factors.</w:t>
      </w:r>
    </w:p>
    <w:p>
      <w:pPr>
        <w:pStyle w:val="Heading1"/>
      </w:pPr>
      <w:bookmarkStart w:id="6" w:name="_Toc6"/>
      <w:r>
        <w:t>Report location:</w:t>
      </w:r>
      <w:bookmarkEnd w:id="6"/>
    </w:p>
    <w:p>
      <w:hyperlink r:id="rId8" w:history="1">
        <w:r>
          <w:rPr>
            <w:color w:val="2980b9"/>
            <w:u w:val="single"/>
          </w:rPr>
          <w:t xml:space="preserve">https://www.fullpicture.app/item/6c410b356ba501df4be69f31c5eb72d6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725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158222001693" TargetMode="External"/><Relationship Id="rId8" Type="http://schemas.openxmlformats.org/officeDocument/2006/relationships/hyperlink" Target="https://www.fullpicture.app/item/6c410b356ba501df4be69f31c5eb72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2023-12-16T08:45:53+01:00</dcterms:created>
  <dcterms:modified xsi:type="dcterms:W3CDTF">2023-12-16T08:45:53+01:00</dcterms:modified>
</cp:coreProperties>
</file>

<file path=docProps/custom.xml><?xml version="1.0" encoding="utf-8"?>
<Properties xmlns="http://schemas.openxmlformats.org/officeDocument/2006/custom-properties" xmlns:vt="http://schemas.openxmlformats.org/officeDocument/2006/docPropsVTypes"/>
</file>