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Perplexity AI: high upside small caps undervalued in semiconductor</w:t></w:r><w:br/><w:hyperlink r:id="rId7" w:history="1"><w:r><w:rPr><w:color w:val="2980b9"/><w:u w:val="single"/></w:rPr><w:t xml:space="preserve">https://www.perplexity.ai/?s=u&uuid=2997643e-07e4-4d0a-a949-36e3c04ff46f</w:t></w:r></w:hyperlink></w:p><w:p><w:pPr><w:pStyle w:val="Heading1"/></w:pPr><w:bookmarkStart w:id="2" w:name="_Toc2"/><w:r><w:t>Article summary:</w:t></w:r><w:bookmarkEnd w:id="2"/></w:p><w:p><w:pPr><w:jc w:val="both"/></w:pPr><w:r><w:rPr/><w:t xml:space="preserve">1. The semiconductor industry has been hit by supply-chain woes, but their stocks are at their cheapest in many years.</w:t></w:r></w:p><w:p><w:pPr><w:jc w:val="both"/></w:pPr><w:r><w:rPr/><w:t xml:space="preserve">2. The CHIPS Act provides incentives and encourages R&amp;D to restore U.S. leadership in semiconductor manufacturing.</w:t></w:r></w:p><w:p><w:pPr><w:jc w:val="both"/></w:pPr><w:r><w:rPr/><w:t xml:space="preserve">3. Investors should consider buying high-quality undervalued semiconductor stocks such as Taiwan Semiconductor and Nvidia.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providing a comprehensive overview of the current state of the semiconductor industry and potential investment opportunities for investors. It provides an unbiased overview of the CHIPS Act, which is intended to restore U.S. leadership in semiconductor manufacturing, and outlines the incentives it provides for research and development (R&amp;D). The article also mentions two specific companies – Taiwan Semiconductor and Nvidia – that investors should consider buying due to their strong competitive advantages and undervalued stock prices.</w:t></w:r></w:p><w:p><w:pPr><w:jc w:val="both"/></w:pPr><w:r><w:rPr/><w:t xml:space="preserve">However, there are some points that could be improved upon in order to make the article more balanced and comprehensive. For example, while the article does mention the $5 billion allocated to establish a National Semiconductor Technology Center (NSTC), it does not provide any details on how this money will be used or what its impact may be on the industry as a whole. Additionally, while the article does mention potential risks associated with investing in semiconductors, it does not provide any detailed information on these risks or how they can be mitigated by investors. Finally, while the article does focus on two specific companies – Taiwan Semiconductor and Nvidia – it fails to mention any other potential investment opportunities within the sector that may offer similar returns or benefits for investors.</w:t></w:r></w:p><w:p><w:pPr><w:pStyle w:val="Heading1"/></w:pPr><w:bookmarkStart w:id="5" w:name="_Toc5"/><w:r><w:t>Topics for further research:</w:t></w:r><w:bookmarkEnd w:id="5"/></w:p><w:p><w:pPr><w:spacing w:after="0"/><w:numPr><w:ilvl w:val="0"/><w:numId w:val="2"/></w:numPr></w:pPr><w:r><w:rPr/><w:t xml:space="preserve">National Semiconductor Technology Center (NSTC) funding</w:t></w:r></w:p><w:p><w:pPr><w:spacing w:after="0"/><w:numPr><w:ilvl w:val="0"/><w:numId w:val="2"/></w:numPr></w:pPr><w:r><w:rPr/><w:t xml:space="preserve">Investment risks in semiconductor industry</w:t></w:r></w:p><w:p><w:pPr><w:spacing w:after="0"/><w:numPr><w:ilvl w:val="0"/><w:numId w:val="2"/></w:numPr></w:pPr><w:r><w:rPr/><w:t xml:space="preserve">Mitigating investment risks in semiconductor industry</w:t></w:r></w:p><w:p><w:pPr><w:spacing w:after="0"/><w:numPr><w:ilvl w:val="0"/><w:numId w:val="2"/></w:numPr></w:pPr><w:r><w:rPr/><w:t xml:space="preserve">Other semiconductor investment opportunities</w:t></w:r></w:p><w:p><w:pPr><w:spacing w:after="0"/><w:numPr><w:ilvl w:val="0"/><w:numId w:val="2"/></w:numPr></w:pPr><w:r><w:rPr/><w:t xml:space="preserve">U.S. semiconductor industry outlook</w:t></w:r></w:p><w:p><w:pPr><w:numPr><w:ilvl w:val="0"/><w:numId w:val="2"/></w:numPr></w:pPr><w:r><w:rPr/><w:t xml:space="preserve">Impact of CHIPS Act on semiconductor industry</w:t></w:r></w:p><w:p><w:pPr><w:pStyle w:val="Heading1"/></w:pPr><w:bookmarkStart w:id="6" w:name="_Toc6"/><w:r><w:t>Report location:</w:t></w:r><w:bookmarkEnd w:id="6"/></w:p><w:p><w:hyperlink r:id="rId8" w:history="1"><w:r><w:rPr><w:color w:val="2980b9"/><w:u w:val="single"/></w:rPr><w:t xml:space="preserve">https://www.fullpicture.app/item/6c4403c2cb5c716cfea7ef8bed63014c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66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plexity.ai/?s=u&amp;uuid=2997643e-07e4-4d0a-a949-36e3c04ff46f" TargetMode="External"/><Relationship Id="rId8" Type="http://schemas.openxmlformats.org/officeDocument/2006/relationships/hyperlink" Target="https://www.fullpicture.app/item/6c4403c2cb5c716cfea7ef8bed6301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2023-02-25T15:42:35+01:00</dcterms:created>
  <dcterms:modified xsi:type="dcterms:W3CDTF">2023-02-25T15:42:35+01:00</dcterms:modified>
</cp:coreProperties>
</file>

<file path=docProps/custom.xml><?xml version="1.0" encoding="utf-8"?>
<Properties xmlns="http://schemas.openxmlformats.org/officeDocument/2006/custom-properties" xmlns:vt="http://schemas.openxmlformats.org/officeDocument/2006/docPropsVTypes"/>
</file>