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Strategy to address innovative off-label medication use in China: grading management - PubMed</w:t>
      </w:r>
      <w:br/>
      <w:hyperlink r:id="rId7" w:history="1">
        <w:r>
          <w:rPr>
            <w:color w:val="2980b9"/>
            <w:u w:val="single"/>
          </w:rPr>
          <w:t xml:space="preserve">https://pubmed.ncbi.nlm.nih.gov/25128075/</w:t>
        </w:r>
      </w:hyperlink>
    </w:p>
    <w:p>
      <w:pPr>
        <w:pStyle w:val="Heading1"/>
      </w:pPr>
      <w:bookmarkStart w:id="2" w:name="_Toc2"/>
      <w:r>
        <w:t>Article summary:</w:t>
      </w:r>
      <w:bookmarkEnd w:id="2"/>
    </w:p>
    <w:p>
      <w:pPr>
        <w:jc w:val="both"/>
      </w:pPr>
      <w:r>
        <w:rPr/>
        <w:t xml:space="preserve">1. 中国创新的非标签用药问题：分级管理策略</w:t>
      </w:r>
    </w:p>
    <w:p>
      <w:pPr>
        <w:jc w:val="both"/>
      </w:pPr>
      <w:r>
        <w:rPr/>
        <w:t xml:space="preserve">这篇文章讨论了中国面临的创新非标签用药问题，并提出了一种分级管理策略来解决这个问题。</w:t>
      </w:r>
    </w:p>
    <w:p>
      <w:pPr>
        <w:jc w:val="both"/>
      </w:pPr>
      <w:r>
        <w:rPr/>
        <w:t xml:space="preserve"/>
      </w:r>
    </w:p>
    <w:p>
      <w:pPr>
        <w:jc w:val="both"/>
      </w:pPr>
      <w:r>
        <w:rPr/>
        <w:t xml:space="preserve">2. 分级管理的重要性和优势</w:t>
      </w:r>
    </w:p>
    <w:p>
      <w:pPr>
        <w:jc w:val="both"/>
      </w:pPr>
      <w:r>
        <w:rPr/>
        <w:t xml:space="preserve">文章强调了分级管理在解决非标签用药问题中的重要性和优势。通过对不同类型的非标签用药进行分类和评估，可以更好地控制风险并确保患者安全。</w:t>
      </w:r>
    </w:p>
    <w:p>
      <w:pPr>
        <w:jc w:val="both"/>
      </w:pPr>
      <w:r>
        <w:rPr/>
        <w:t xml:space="preserve"/>
      </w:r>
    </w:p>
    <w:p>
      <w:pPr>
        <w:jc w:val="both"/>
      </w:pPr>
      <w:r>
        <w:rPr/>
        <w:t xml:space="preserve">3. 需要建立完善的监管机制和政策</w:t>
      </w:r>
    </w:p>
    <w:p>
      <w:pPr>
        <w:jc w:val="both"/>
      </w:pPr>
      <w:r>
        <w:rPr/>
        <w:t xml:space="preserve">文章指出，为了有效实施分级管理策略，需要建立完善的监管机制和政策。这包括明确责任、加强监督、提供培训和教育等方面的措施。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潜在偏见及其来源：文章没有提供作者的背景信息或潜在利益冲突的披露。这可能导致作者在撰写文章时存在某种偏见或倾向。</w:t>
      </w:r>
    </w:p>
    <w:p>
      <w:pPr>
        <w:jc w:val="both"/>
      </w:pPr>
      <w:r>
        <w:rPr/>
        <w:t xml:space="preserve"/>
      </w:r>
    </w:p>
    <w:p>
      <w:pPr>
        <w:jc w:val="both"/>
      </w:pPr>
      <w:r>
        <w:rPr/>
        <w:t xml:space="preserve">2. 片面报道：文章只提到了中国创新药物的非标签使用，并没有探讨其他国家或地区的情况。这种片面报道可能导致读者对中国医疗体系中非标签用药问题的理解不完整。</w:t>
      </w:r>
    </w:p>
    <w:p>
      <w:pPr>
        <w:jc w:val="both"/>
      </w:pPr>
      <w:r>
        <w:rPr/>
        <w:t xml:space="preserve"/>
      </w:r>
    </w:p>
    <w:p>
      <w:pPr>
        <w:jc w:val="both"/>
      </w:pPr>
      <w:r>
        <w:rPr/>
        <w:t xml:space="preserve">3. 无根据的主张：文章中提到了“分级管理”作为解决中国创新药物非标签使用问题的策略，但并未提供任何支持这一主张的具体证据或研究结果。这使得读者难以评估该策略的有效性和可行性。</w:t>
      </w:r>
    </w:p>
    <w:p>
      <w:pPr>
        <w:jc w:val="both"/>
      </w:pPr>
      <w:r>
        <w:rPr/>
        <w:t xml:space="preserve"/>
      </w:r>
    </w:p>
    <w:p>
      <w:pPr>
        <w:jc w:val="both"/>
      </w:pPr>
      <w:r>
        <w:rPr/>
        <w:t xml:space="preserve">4. 缺失的考虑点：文章未涉及与非标签用药相关的风险和副作用。这是一个重要且必须考虑的因素，因为非标签用药可能会增加患者面临不良事件和安全风险的风险。</w:t>
      </w:r>
    </w:p>
    <w:p>
      <w:pPr>
        <w:jc w:val="both"/>
      </w:pPr>
      <w:r>
        <w:rPr/>
        <w:t xml:space="preserve"/>
      </w:r>
    </w:p>
    <w:p>
      <w:pPr>
        <w:jc w:val="both"/>
      </w:pPr>
      <w:r>
        <w:rPr/>
        <w:t xml:space="preserve">5. 所提出主张的缺失证据：除了提到“分级管理”策略外，文章未提供其他解决非标签用药问题的建议或证据。这使得读者难以确定是否有其他更有效的策略可供选择。</w:t>
      </w:r>
    </w:p>
    <w:p>
      <w:pPr>
        <w:jc w:val="both"/>
      </w:pPr>
      <w:r>
        <w:rPr/>
        <w:t xml:space="preserve"/>
      </w:r>
    </w:p>
    <w:p>
      <w:pPr>
        <w:jc w:val="both"/>
      </w:pPr>
      <w:r>
        <w:rPr/>
        <w:t xml:space="preserve">6. 未探索的反驳：文章未提及任何可能存在的反对意见或争议观点。这种单方面的呈现可能导致读者对该问题的理解不完整，并限制了对不同观点和立场的全面评估。</w:t>
      </w:r>
    </w:p>
    <w:p>
      <w:pPr>
        <w:jc w:val="both"/>
      </w:pPr>
      <w:r>
        <w:rPr/>
        <w:t xml:space="preserve"/>
      </w:r>
    </w:p>
    <w:p>
      <w:pPr>
        <w:jc w:val="both"/>
      </w:pPr>
      <w:r>
        <w:rPr/>
        <w:t xml:space="preserve">7. 宣传内容：文章中是否存在宣传性语言或倾向，以及是否存在与某个特定利益相关方有关的信息，需要进一步审查。</w:t>
      </w:r>
    </w:p>
    <w:p>
      <w:pPr>
        <w:jc w:val="both"/>
      </w:pPr>
      <w:r>
        <w:rPr/>
        <w:t xml:space="preserve"/>
      </w:r>
    </w:p>
    <w:p>
      <w:pPr>
        <w:jc w:val="both"/>
      </w:pPr>
      <w:r>
        <w:rPr/>
        <w:t xml:space="preserve">总体而言，上述文章在提出解决中国创新药物非标签使用问题的策略时存在一些缺陷和不足之处。读者应保持批判思维，并寻找更多来源和证据来全面评估该问题。</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其他国家或地区的非标签用药情况
</w:t>
      </w:r>
    </w:p>
    <w:p>
      <w:pPr>
        <w:spacing w:after="0"/>
        <w:numPr>
          <w:ilvl w:val="0"/>
          <w:numId w:val="2"/>
        </w:numPr>
      </w:pPr>
      <w:r>
        <w:rPr/>
        <w:t xml:space="preserve">分级管理策略的具体证据和研究结果
</w:t>
      </w:r>
    </w:p>
    <w:p>
      <w:pPr>
        <w:spacing w:after="0"/>
        <w:numPr>
          <w:ilvl w:val="0"/>
          <w:numId w:val="2"/>
        </w:numPr>
      </w:pPr>
      <w:r>
        <w:rPr/>
        <w:t xml:space="preserve">非标签用药的风险和副作用
</w:t>
      </w:r>
    </w:p>
    <w:p>
      <w:pPr>
        <w:spacing w:after="0"/>
        <w:numPr>
          <w:ilvl w:val="0"/>
          <w:numId w:val="2"/>
        </w:numPr>
      </w:pPr>
      <w:r>
        <w:rPr/>
        <w:t xml:space="preserve">其他解决非标签用药问题的建议或证据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https://www.fullpicture.app/item/6c506557d91222dc9df318a3012e7eba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5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128075/" TargetMode="External"/><Relationship Id="rId8" Type="http://schemas.openxmlformats.org/officeDocument/2006/relationships/hyperlink" Target="https://www.fullpicture.app/item/6c506557d91222dc9df318a3012e7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2023-12-10T17:09:58+01:00</dcterms:created>
  <dcterms:modified xsi:type="dcterms:W3CDTF">2023-12-10T17:09:58+01:00</dcterms:modified>
</cp:coreProperties>
</file>

<file path=docProps/custom.xml><?xml version="1.0" encoding="utf-8"?>
<Properties xmlns="http://schemas.openxmlformats.org/officeDocument/2006/custom-properties" xmlns:vt="http://schemas.openxmlformats.org/officeDocument/2006/docPropsVTypes"/>
</file>