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HER2-low breast cancer and response to neoadjuvant chemotherapy: a population-based cohort study - ScienceDirect ~ HER2 低乳腺癌与新辅助化疗的反应：一项基于人群的队列研究 - ScienceDirect</w:t>
      </w:r>
      <w:br/>
      <w:hyperlink r:id="rId7" w:history="1">
        <w:r>
          <w:rPr>
            <w:color w:val="2980b9"/>
            <w:u w:val="single"/>
          </w:rPr>
          <w:t xml:space="preserve">https://www.sciencedirect.com/science/article/pii/S0031302524000072</w:t>
        </w:r>
      </w:hyperlink>
    </w:p>
    <w:p>
      <w:pPr>
        <w:pStyle w:val="Heading1"/>
      </w:pPr>
      <w:bookmarkStart w:id="2" w:name="_Toc2"/>
      <w:r>
        <w:t>Article summary:</w:t>
      </w:r>
      <w:bookmarkEnd w:id="2"/>
    </w:p>
    <w:p>
      <w:pPr>
        <w:jc w:val="both"/>
      </w:pPr>
      <w:r>
        <w:rPr/>
        <w:t xml:space="preserve">1. 该研究调查了HER2低乳腺癌与新辅助化疗（NAC）的关联，发现在激素受体（HR）阳性肿瘤中，HER2-low BC的pCR率显着低于HER2-0 BC，但差异有限，临床相关性值得怀疑。</w:t>
      </w:r>
    </w:p>
    <w:p>
      <w:pPr>
        <w:jc w:val="both"/>
      </w:pPr>
      <w:r>
        <w:rPr/>
        <w:t xml:space="preserve"/>
      </w:r>
    </w:p>
    <w:p>
      <w:pPr>
        <w:jc w:val="both"/>
      </w:pPr>
      <w:r>
        <w:rPr/>
        <w:t xml:space="preserve">2. 研究显示，在HR阴性病例中，HER2-low和HER2-0肿瘤之间的pCR差异不显着。无论患者的激素受体状态如何，HER2-low和HER2-0肿瘤之间的总生存率没有显着差异。</w:t>
      </w:r>
    </w:p>
    <w:p>
      <w:pPr>
        <w:jc w:val="both"/>
      </w:pPr>
      <w:r>
        <w:rPr/>
        <w:t xml:space="preserve"/>
      </w:r>
    </w:p>
    <w:p>
      <w:pPr>
        <w:jc w:val="both"/>
      </w:pPr>
      <w:r>
        <w:rPr/>
        <w:t xml:space="preserve">3. 发现约三分之一的患者在NAC前活检和NAC后切除标本之间的HER2状态存在不一致，这可能会影响临床决策，尤其是当使用抗体药物偶联物曲妥珠单抗deruxtecan（T-DXd）治疗早期乳腺癌时。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这篇文章对HER2-low乳腺癌与新辅助化疗的反应进行了研究，但存在一些潜在的偏见和局限性。首先，文章未提及作者可能存在的任何利益冲突或资助来源，这可能影响其研究结果和结论的客观性。</w:t>
      </w:r>
    </w:p>
    <w:p>
      <w:pPr>
        <w:jc w:val="both"/>
      </w:pPr>
      <w:r>
        <w:rPr/>
        <w:t xml:space="preserve"/>
      </w:r>
    </w:p>
    <w:p>
      <w:pPr>
        <w:jc w:val="both"/>
      </w:pPr>
      <w:r>
        <w:rPr/>
        <w:t xml:space="preserve">其次，文章主要关注HER2-low乳腺癌与新辅助化疗后病理完全缓解率之间的关联，但未充分探讨其他可能影响治疗效果的因素，如肿瘤分子亚型、治疗方案等。这种片面报道可能导致读者对整个问题的理解不足。</w:t>
      </w:r>
    </w:p>
    <w:p>
      <w:pPr>
        <w:jc w:val="both"/>
      </w:pPr>
      <w:r>
        <w:rPr/>
        <w:t xml:space="preserve"/>
      </w:r>
    </w:p>
    <w:p>
      <w:pPr>
        <w:jc w:val="both"/>
      </w:pPr>
      <w:r>
        <w:rPr/>
        <w:t xml:space="preserve">此外，文章声称在HR阳性肿瘤中，HER2-low BC的pCR率显着低于HER2-0 BC，但并未提供足够的证据支持这一结论。缺乏详细数据和统计分析使得读者难以确认该结论的可靠性。</w:t>
      </w:r>
    </w:p>
    <w:p>
      <w:pPr>
        <w:jc w:val="both"/>
      </w:pPr>
      <w:r>
        <w:rPr/>
        <w:t xml:space="preserve"/>
      </w:r>
    </w:p>
    <w:p>
      <w:pPr>
        <w:jc w:val="both"/>
      </w:pPr>
      <w:r>
        <w:rPr/>
        <w:t xml:space="preserve">另外，文章没有探讨可能存在的风险因素或潜在副作用，例如使用抗体药物偶联物曲妥珠单抗（T-DXd）可能带来的毒副作用。这种缺失考虑点可能会影响临床实践中对于该药物的应用决策。</w:t>
      </w:r>
    </w:p>
    <w:p>
      <w:pPr>
        <w:jc w:val="both"/>
      </w:pPr>
      <w:r>
        <w:rPr/>
        <w:t xml:space="preserve"/>
      </w:r>
    </w:p>
    <w:p>
      <w:pPr>
        <w:jc w:val="both"/>
      </w:pPr>
      <w:r>
        <w:rPr/>
        <w:t xml:space="preserve">最后，文章未平等地呈现双方观点，并未探索反驳意见或其他学术观点。缺乏对不同立场和观点进行全面讨论可能导致读者对该问题形成片面看法。</w:t>
      </w:r>
    </w:p>
    <w:p>
      <w:pPr>
        <w:jc w:val="both"/>
      </w:pPr>
      <w:r>
        <w:rPr/>
        <w:t xml:space="preserve"/>
      </w:r>
    </w:p>
    <w:p>
      <w:pPr>
        <w:jc w:val="both"/>
      </w:pPr>
      <w:r>
        <w:rPr/>
        <w:t xml:space="preserve">综上所述，尽管这篇文章提供了关于HER2-low乳腺癌与新辅助化疗反应之间关联的一些信息，但其存在潜在偏见、片面报道、无根据主张和缺失考虑点等问题需要进一步审查和完善。</w:t>
      </w:r>
    </w:p>
    <w:p>
      <w:pPr>
        <w:pStyle w:val="Heading1"/>
      </w:pPr>
      <w:bookmarkStart w:id="5" w:name="_Toc5"/>
      <w:r>
        <w:t>Topics for further research:</w:t>
      </w:r>
      <w:bookmarkEnd w:id="5"/>
    </w:p>
    <w:p>
      <w:pPr>
        <w:spacing w:after="0"/>
        <w:numPr>
          <w:ilvl w:val="0"/>
          <w:numId w:val="2"/>
        </w:numPr>
      </w:pPr>
      <w:r>
        <w:rPr/>
        <w:t xml:space="preserve">HER2-low乳腺癌的其他治疗因素
</w:t>
      </w:r>
    </w:p>
    <w:p>
      <w:pPr>
        <w:spacing w:after="0"/>
        <w:numPr>
          <w:ilvl w:val="0"/>
          <w:numId w:val="2"/>
        </w:numPr>
      </w:pPr>
      <w:r>
        <w:rPr/>
        <w:t xml:space="preserve">HR阳性肿瘤中HER2-low BC的pCR率证据
</w:t>
      </w:r>
    </w:p>
    <w:p>
      <w:pPr>
        <w:spacing w:after="0"/>
        <w:numPr>
          <w:ilvl w:val="0"/>
          <w:numId w:val="2"/>
        </w:numPr>
      </w:pPr>
      <w:r>
        <w:rPr/>
        <w:t xml:space="preserve">曲妥珠单抗（T-DXd）的毒副作用风险
</w:t>
      </w:r>
    </w:p>
    <w:p>
      <w:pPr>
        <w:spacing w:after="0"/>
        <w:numPr>
          <w:ilvl w:val="0"/>
          <w:numId w:val="2"/>
        </w:numPr>
      </w:pPr>
      <w:r>
        <w:rPr/>
        <w:t xml:space="preserve">抗体药物在新辅助化疗中的应用决策
</w:t>
      </w:r>
    </w:p>
    <w:p>
      <w:pPr>
        <w:spacing w:after="0"/>
        <w:numPr>
          <w:ilvl w:val="0"/>
          <w:numId w:val="2"/>
        </w:numPr>
      </w:pPr>
      <w:r>
        <w:rPr/>
        <w:t xml:space="preserve">文章未探讨的风险因素和副作用
</w:t>
      </w:r>
    </w:p>
    <w:p>
      <w:pPr>
        <w:numPr>
          <w:ilvl w:val="0"/>
          <w:numId w:val="2"/>
        </w:numPr>
      </w:pPr>
      <w:r>
        <w:rPr/>
        <w:t xml:space="preserve">文章缺乏平等呈现不同观点的全面讨论</w:t>
      </w:r>
    </w:p>
    <w:p>
      <w:pPr>
        <w:pStyle w:val="Heading1"/>
      </w:pPr>
      <w:bookmarkStart w:id="6" w:name="_Toc6"/>
      <w:r>
        <w:t>Report location:</w:t>
      </w:r>
      <w:bookmarkEnd w:id="6"/>
    </w:p>
    <w:p>
      <w:hyperlink r:id="rId8" w:history="1">
        <w:r>
          <w:rPr>
            <w:color w:val="2980b9"/>
            <w:u w:val="single"/>
          </w:rPr>
          <w:t xml:space="preserve">https://www.fullpicture.app/item/6d7b228e17ede3317be384728c4543be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3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302524000072" TargetMode="External"/><Relationship Id="rId8" Type="http://schemas.openxmlformats.org/officeDocument/2006/relationships/hyperlink" Target="https://www.fullpicture.app/item/6d7b228e17ede3317be384728c454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2024-04-04T08:31:25+02:00</dcterms:created>
  <dcterms:modified xsi:type="dcterms:W3CDTF">2024-04-04T08:31:25+02:00</dcterms:modified>
</cp:coreProperties>
</file>

<file path=docProps/custom.xml><?xml version="1.0" encoding="utf-8"?>
<Properties xmlns="http://schemas.openxmlformats.org/officeDocument/2006/custom-properties" xmlns:vt="http://schemas.openxmlformats.org/officeDocument/2006/docPropsVTypes"/>
</file>