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and Crystal Structure-Controlled Synthesis of Bi2O3, Fe2O3, and BiFeO3 Nanomaterials for Energy Storage Devices | ACS Applied Nano Materials</w:t>
      </w:r>
      <w:br/>
      <w:hyperlink r:id="rId7" w:history="1">
        <w:r>
          <w:rPr>
            <w:color w:val="2980b9"/>
            <w:u w:val="single"/>
          </w:rPr>
          <w:t xml:space="preserve">https://pubs.acs.org/doi/10.1021/acsanm.2c03026</w:t>
        </w:r>
      </w:hyperlink>
    </w:p>
    <w:p>
      <w:pPr>
        <w:pStyle w:val="Heading1"/>
      </w:pPr>
      <w:bookmarkStart w:id="2" w:name="_Toc2"/>
      <w:r>
        <w:t>Article summary:</w:t>
      </w:r>
      <w:bookmarkEnd w:id="2"/>
    </w:p>
    <w:p>
      <w:pPr>
        <w:jc w:val="both"/>
      </w:pPr>
      <w:r>
        <w:rPr/>
        <w:t xml:space="preserve">1. 通过调控参数如摩尔浓度、煅烧温度和时间，成功合成了Bi2O3、Fe2O3、BiFeO3等纳米材料的不同晶相和晶体结构。</w:t>
      </w:r>
    </w:p>
    <w:p>
      <w:pPr>
        <w:jc w:val="both"/>
      </w:pPr>
      <w:r>
        <w:rPr/>
        <w:t xml:space="preserve">2. BiFeO3纳米颗粒在碱性电解质（3 M KOH）下表现出最高的比电容（253 F/g），这归因于其较大的比表面积、纯净的ABO3结构和较低的电荷传递阻抗。</w:t>
      </w:r>
    </w:p>
    <w:p>
      <w:pPr>
        <w:jc w:val="both"/>
      </w:pPr>
      <w:r>
        <w:rPr/>
        <w:t xml:space="preserve">3. BiFeO3纳米颗粒在中性电解质（1 M Na2SO4）下显示出比碱性电解质低3.7倍的比电容。此外，BiFeO3纳米颗粒还展示了优异的稳定性，在1100个充放电循环后保持99.02%的容量保留率。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片面报道：文章只关注了Bi2O3、Fe2O3和BiFeO3纳米材料在超级电容器应用中的性能，而没有提及其他潜在应用领域。这种片面报道可能会给读者留下不完整或误导性的印象。</w:t>
      </w:r>
    </w:p>
    <w:p>
      <w:pPr>
        <w:jc w:val="both"/>
      </w:pPr>
      <w:r>
        <w:rPr/>
        <w:t xml:space="preserve"/>
      </w:r>
    </w:p>
    <w:p>
      <w:pPr>
        <w:jc w:val="both"/>
      </w:pPr>
      <w:r>
        <w:rPr/>
        <w:t xml:space="preserve">3. 无根据的主张：文章声称BiFeO3纳米颗粒具有出色的稳定性和高比电容，但未提供足够的实验证据来支持这些主张。缺乏详细的实验数据和分析可能使得读者难以确认这些结果的可靠性。</w:t>
      </w:r>
    </w:p>
    <w:p>
      <w:pPr>
        <w:jc w:val="both"/>
      </w:pPr>
      <w:r>
        <w:rPr/>
        <w:t xml:space="preserve"/>
      </w:r>
    </w:p>
    <w:p>
      <w:pPr>
        <w:jc w:val="both"/>
      </w:pPr>
      <w:r>
        <w:rPr/>
        <w:t xml:space="preserve">4. 缺失的考虑点：文章没有讨论可能影响纳米材料性能和稳定性的因素，如循环寿命、温度效应、湿度等。这些因素对于评估材料在实际应用中的可行性至关重要。</w:t>
      </w:r>
    </w:p>
    <w:p>
      <w:pPr>
        <w:jc w:val="both"/>
      </w:pPr>
      <w:r>
        <w:rPr/>
        <w:t xml:space="preserve"/>
      </w:r>
    </w:p>
    <w:p>
      <w:pPr>
        <w:jc w:val="both"/>
      </w:pPr>
      <w:r>
        <w:rPr/>
        <w:t xml:space="preserve">5. 所提出主张的缺失证据：尽管文章声称BiFeO3纳米颗粒在超级电容器应用中表现出色，但未提供与其他材料进行比较的实验数据。缺乏对不同材料性能的直接比较可能使得读者难以评估BiFeO3纳米颗粒的优势。</w:t>
      </w:r>
    </w:p>
    <w:p>
      <w:pPr>
        <w:jc w:val="both"/>
      </w:pPr>
      <w:r>
        <w:rPr/>
        <w:t xml:space="preserve"/>
      </w:r>
    </w:p>
    <w:p>
      <w:pPr>
        <w:jc w:val="both"/>
      </w:pPr>
      <w:r>
        <w:rPr/>
        <w:t xml:space="preserve">6. 未探索的反驳：文章没有探讨可能与其结果相矛盾或有争议的先前研究。这种缺乏对相关文献进行综述和分析的做法可能导致读者对该研究结果的可靠性产生质疑。</w:t>
      </w:r>
    </w:p>
    <w:p>
      <w:pPr>
        <w:jc w:val="both"/>
      </w:pPr>
      <w:r>
        <w:rPr/>
        <w:t xml:space="preserve"/>
      </w:r>
    </w:p>
    <w:p>
      <w:pPr>
        <w:jc w:val="both"/>
      </w:pPr>
      <w:r>
        <w:rPr/>
        <w:t xml:space="preserve">7. 宣传内容：文章中使用了一些宣传性词汇，如“出色”、“最高”等，这可能给读者留下过于乐观或夸大的印象。科学研究应该以客观和谨慎的方式呈现结果，而不是过度宣传。</w:t>
      </w:r>
    </w:p>
    <w:p>
      <w:pPr>
        <w:jc w:val="both"/>
      </w:pPr>
      <w:r>
        <w:rPr/>
        <w:t xml:space="preserve"/>
      </w:r>
    </w:p>
    <w:p>
      <w:pPr>
        <w:jc w:val="both"/>
      </w:pPr>
      <w:r>
        <w:rPr/>
        <w:t xml:space="preserve">8. 偏袒：文章没有平等地呈现双方观点或其他可能存在的解释。这种偏袒可能导致读者对该研究结果的客观性产生质疑。</w:t>
      </w:r>
    </w:p>
    <w:p>
      <w:pPr>
        <w:jc w:val="both"/>
      </w:pPr>
      <w:r>
        <w:rPr/>
        <w:t xml:space="preserve"/>
      </w:r>
    </w:p>
    <w:p>
      <w:pPr>
        <w:jc w:val="both"/>
      </w:pPr>
      <w:r>
        <w:rPr/>
        <w:t xml:space="preserve">9. 注意到可能的风险：文章没有明确讨论使用BiFeO3纳米颗粒作为电极材料时可能面临的潜在风险，如电化学稳定性、材料毒性等。这种缺乏对潜在风险的讨论可能使得读者难以全面评估该材料的可行性和适用性。</w:t>
      </w:r>
    </w:p>
    <w:p>
      <w:pPr>
        <w:jc w:val="both"/>
      </w:pPr>
      <w:r>
        <w:rPr/>
        <w:t xml:space="preserve"/>
      </w:r>
    </w:p>
    <w:p>
      <w:pPr>
        <w:jc w:val="both"/>
      </w:pPr>
      <w:r>
        <w:rPr/>
        <w:t xml:space="preserve">总体而言，上述文章在一些方面存在潜在的问题和不足之处，需要更多的实验证据、全面考虑和客观呈现来支持其主张。读者应该保持批判思维并谨慎评估该研究的可靠性和适用性。</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其他潜在应用领域
</w:t>
      </w:r>
    </w:p>
    <w:p>
      <w:pPr>
        <w:spacing w:after="0"/>
        <w:numPr>
          <w:ilvl w:val="0"/>
          <w:numId w:val="2"/>
        </w:numPr>
      </w:pPr>
      <w:r>
        <w:rPr/>
        <w:t xml:space="preserve">BiFeO3纳米颗粒的稳定性和高比电容的实验证据
</w:t>
      </w:r>
    </w:p>
    <w:p>
      <w:pPr>
        <w:spacing w:after="0"/>
        <w:numPr>
          <w:ilvl w:val="0"/>
          <w:numId w:val="2"/>
        </w:numPr>
      </w:pPr>
      <w:r>
        <w:rPr/>
        <w:t xml:space="preserve">影响纳米材料性能和稳定性的因素
</w:t>
      </w:r>
    </w:p>
    <w:p>
      <w:pPr>
        <w:spacing w:after="0"/>
        <w:numPr>
          <w:ilvl w:val="0"/>
          <w:numId w:val="2"/>
        </w:numPr>
      </w:pPr>
      <w:r>
        <w:rPr/>
        <w:t xml:space="preserve">BiFeO3纳米颗粒与其他材料的比较实验数据
</w:t>
      </w:r>
    </w:p>
    <w:p>
      <w:pPr>
        <w:numPr>
          <w:ilvl w:val="0"/>
          <w:numId w:val="2"/>
        </w:numPr>
      </w:pPr>
      <w:r>
        <w:rPr/>
        <w:t xml:space="preserve">先前研究中与该研究结果相矛盾或有争议的内容</w:t>
      </w:r>
    </w:p>
    <w:p>
      <w:pPr>
        <w:pStyle w:val="Heading1"/>
      </w:pPr>
      <w:bookmarkStart w:id="6" w:name="_Toc6"/>
      <w:r>
        <w:t>Report location:</w:t>
      </w:r>
      <w:bookmarkEnd w:id="6"/>
    </w:p>
    <w:p>
      <w:hyperlink r:id="rId8" w:history="1">
        <w:r>
          <w:rPr>
            <w:color w:val="2980b9"/>
            <w:u w:val="single"/>
          </w:rPr>
          <w:t xml:space="preserve">https://www.fullpicture.app/item/6d9283f622037b39cdd9a23607a24833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AA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m.2c03026" TargetMode="External"/><Relationship Id="rId8" Type="http://schemas.openxmlformats.org/officeDocument/2006/relationships/hyperlink" Target="https://www.fullpicture.app/item/6d9283f622037b39cdd9a23607a24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2023-12-21T22:46:31+01:00</dcterms:created>
  <dcterms:modified xsi:type="dcterms:W3CDTF">2023-12-21T22:46:31+01:00</dcterms:modified>
</cp:coreProperties>
</file>

<file path=docProps/custom.xml><?xml version="1.0" encoding="utf-8"?>
<Properties xmlns="http://schemas.openxmlformats.org/officeDocument/2006/custom-properties" xmlns:vt="http://schemas.openxmlformats.org/officeDocument/2006/docPropsVTypes"/>
</file>