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PATRICK CARIOU VS RICHARD PRINCE：拨款问题 - ProQuest</w:t></w:r><w:br/><w:hyperlink r:id="rId7" w:history="1"><w:r><w:rPr><w:color w:val="2980b9"/><w:u w:val="single"/></w:rPr><w:t xml:space="preserve">https://www.proquest.com/docview/924199145?accountid=10673&parentSessionId=ADiS8xzSmGxkFl5Xj%2BYfAZ3mcrNwLUreQon%2BT3rgqh8%3D&pq-origsite=primo</w:t></w:r></w:hyperlink></w:p><w:p><w:pPr><w:pStyle w:val="Heading1"/></w:pPr><w:bookmarkStart w:id="2" w:name="_Toc2"/><w:r><w:t>Article summary:</w:t></w:r><w:bookmarkEnd w:id="2"/></w:p><w:p><w:pPr><w:jc w:val="both"/></w:pPr><w:r><w:rPr/><w:t xml:space="preserve">1. In 2011, a US court ruled that Richard Prince and the Gagosian Gallery had infringed on photographer Patrick Carious' copyright by using his images in their artwork without significant alteration.</w:t></w:r></w:p><w:p><w:pPr><w:jc w:val="both"/></w:pPr><w:r><w:rPr/><w:t xml:space="preserve">2. The ruling challenged the effectiveness of appropriation art and defined various ways in which artists can legally create images without infringing on others' copyrights.</w:t></w:r></w:p><w:p><w:pPr><w:jc w:val="both"/></w:pPr><w:r><w:rPr/><w:t xml:space="preserve">3. Appropriation has been a popular trend in contemporary art since the 1980s, but its potential demise due to legal challenges could lead artists to seek alternative methods for obtaining visual content.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discusses the legal battle between photographer Patrick Cariou and artist Richard Prince over copyright infringement. The author provides a detailed account of the case, including the court's ruling that Prince's artwork violated Cariou's copyright. However, the article appears to have a bias in favor of Cariou and against Prince.</w:t></w:r></w:p><w:p><w:pPr><w:jc w:val="both"/></w:pPr><w:r><w:rPr/><w:t xml:space="preserve"></w:t></w:r></w:p><w:p><w:pPr><w:jc w:val="both"/></w:pPr><w:r><w:rPr/><w:t xml:space="preserve">The author presents Cariou as a victim of Prince's appropriation of his photographs, while portraying Prince as an artist who simply copied Cariou's work without adding any significant value. This one-sided reporting ignores the fact that appropriation has been a common practice in contemporary art for decades, and many artists have used existing images as source material for their own work.</w:t></w:r></w:p><w:p><w:pPr><w:jc w:val="both"/></w:pPr><w:r><w:rPr/><w:t xml:space="preserve"></w:t></w:r></w:p><w:p><w:pPr><w:jc w:val="both"/></w:pPr><w:r><w:rPr/><w:t xml:space="preserve">The article also fails to consider the potential impact of this ruling on other artists who use appropriation in their work. While it is important to protect artists' copyrights, it is equally important to allow for creative freedom and innovation in art.</w:t></w:r></w:p><w:p><w:pPr><w:jc w:val="both"/></w:pPr><w:r><w:rPr/><w:t xml:space="preserve"></w:t></w:r></w:p><w:p><w:pPr><w:jc w:val="both"/></w:pPr><w:r><w:rPr/><w:t xml:space="preserve">Furthermore, the article makes unsupported claims about the potential demise of appropriation in contemporary art due to this ruling. There is no evidence to suggest that this will be the case, and many artists continue to use appropriation as a legitimate artistic technique.</w:t></w:r></w:p><w:p><w:pPr><w:jc w:val="both"/></w:pPr><w:r><w:rPr/><w:t xml:space="preserve"></w:t></w:r></w:p><w:p><w:pPr><w:jc w:val="both"/></w:pPr><w:r><w:rPr/><w:t xml:space="preserve">Overall, while the article provides a detailed account of the legal battle between Cariou and Prince, it presents a biased perspective that ignores important considerations and potential counterarguments.</w:t></w:r></w:p><w:p><w:pPr><w:pStyle w:val="Heading1"/></w:pPr><w:bookmarkStart w:id="5" w:name="_Toc5"/><w:r><w:t>Topics for further research:</w:t></w:r><w:bookmarkEnd w:id="5"/></w:p><w:p><w:pPr><w:spacing w:after="0"/><w:numPr><w:ilvl w:val="0"/><w:numId w:val="2"/></w:numPr></w:pPr><w:r><w:rPr/><w:t xml:space="preserve">Contemporary art and appropriation
</w:t></w:r></w:p><w:p><w:pPr><w:spacing w:after="0"/><w:numPr><w:ilvl w:val="0"/><w:numId w:val="2"/></w:numPr></w:pPr><w:r><w:rPr/><w:t xml:space="preserve">Creative freedom in art
</w:t></w:r></w:p><w:p><w:pPr><w:spacing w:after="0"/><w:numPr><w:ilvl w:val="0"/><w:numId w:val="2"/></w:numPr></w:pPr><w:r><w:rPr/><w:t xml:space="preserve">Copyright law and fair use
</w:t></w:r></w:p><w:p><w:pPr><w:spacing w:after="0"/><w:numPr><w:ilvl w:val="0"/><w:numId w:val="2"/></w:numPr></w:pPr><w:r><w:rPr/><w:t xml:space="preserve">Impact of copyright infringement rulings on art
</w:t></w:r></w:p><w:p><w:pPr><w:spacing w:after="0"/><w:numPr><w:ilvl w:val="0"/><w:numId w:val="2"/></w:numPr></w:pPr><w:r><w:rPr/><w:t xml:space="preserve">Ethical considerations in art appropriation
</w:t></w:r></w:p><w:p><w:pPr><w:numPr><w:ilvl w:val="0"/><w:numId w:val="2"/></w:numPr></w:pPr><w:r><w:rPr/><w:t xml:space="preserve">Historical context of appropriation in art</w:t></w:r></w:p><w:p><w:pPr><w:pStyle w:val="Heading1"/></w:pPr><w:bookmarkStart w:id="6" w:name="_Toc6"/><w:r><w:t>Report location:</w:t></w:r><w:bookmarkEnd w:id="6"/></w:p><w:p><w:hyperlink r:id="rId8" w:history="1"><w:r><w:rPr><w:color w:val="2980b9"/><w:u w:val="single"/></w:rPr><w:t xml:space="preserve">https://www.fullpicture.app/item/6d988c3a681ddd805a7a4060a41edb83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0A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924199145?accountid=10673&amp;parentSessionId=ADiS8xzSmGxkFl5Xj%2BYfAZ3mcrNwLUreQon%2BT3rgqh8%3D&amp;pq-origsite=primo" TargetMode="External"/><Relationship Id="rId8" Type="http://schemas.openxmlformats.org/officeDocument/2006/relationships/hyperlink" Target="https://www.fullpicture.app/item/6d988c3a681ddd805a7a4060a41edb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2023-12-29T04:42:16+01:00</dcterms:created>
  <dcterms:modified xsi:type="dcterms:W3CDTF">2023-12-29T04:42:16+01:00</dcterms:modified>
</cp:coreProperties>
</file>

<file path=docProps/custom.xml><?xml version="1.0" encoding="utf-8"?>
<Properties xmlns="http://schemas.openxmlformats.org/officeDocument/2006/custom-properties" xmlns:vt="http://schemas.openxmlformats.org/officeDocument/2006/docPropsVTypes"/>
</file>