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ICT Mentorship Core Content Month 1 Notes</w:t>
      </w:r>
      <w:br/>
      <w:hyperlink r:id="rId7" w:history="1">
        <w:r>
          <w:rPr>
            <w:color w:val="2980b9"/>
            <w:u w:val="single"/>
          </w:rPr>
          <w:t xml:space="preserve">https://innercircletrading.website/ict-core-content-month-1-notes-pdf/</w:t>
        </w:r>
      </w:hyperlink>
    </w:p>
    <w:p>
      <w:pPr>
        <w:pStyle w:val="Heading1"/>
      </w:pPr>
      <w:bookmarkStart w:id="2" w:name="_Toc2"/>
      <w:r>
        <w:t>Article summary:</w:t>
      </w:r>
      <w:bookmarkEnd w:id="2"/>
    </w:p>
    <w:p>
      <w:pPr>
        <w:jc w:val="both"/>
      </w:pPr>
      <w:r>
        <w:rPr/>
        <w:t xml:space="preserve">1. The ICT Mentorship Core Content Month 1 Notes provide comprehensive information on Smart Money Concepts (SMC) for traders who are new to the concept. It covers topics such as order blocks, fair value gaps, liquidity pools, and equilibrium.</w:t>
      </w:r>
    </w:p>
    <w:p>
      <w:pPr>
        <w:jc w:val="both"/>
      </w:pPr>
      <w:r>
        <w:rPr/>
        <w:t xml:space="preserve"/>
      </w:r>
    </w:p>
    <w:p>
      <w:pPr>
        <w:jc w:val="both"/>
      </w:pPr>
      <w:r>
        <w:rPr/>
        <w:t xml:space="preserve">2. The article discusses the four elements of trading setups: expansion, retracement, reversal, and consolidation. It explains how these elements can be used in different contexts and frameworks to identify trading opportunities.</w:t>
      </w:r>
    </w:p>
    <w:p>
      <w:pPr>
        <w:jc w:val="both"/>
      </w:pPr>
      <w:r>
        <w:rPr/>
        <w:t xml:space="preserve"/>
      </w:r>
    </w:p>
    <w:p>
      <w:pPr>
        <w:jc w:val="both"/>
      </w:pPr>
      <w:r>
        <w:rPr/>
        <w:t xml:space="preserve">3. The article also highlights key concepts in institutional order flow, such as order blocks, fair value gaps and liquidity voids, liquidity pools, and equilibrium. It explains the role of "Smart Money" in influencing price and how market makers condition the market.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"ICT Mentorship Core Content Month 1 Notes" provides an overview of Smart Money Concepts (SMC) and its core content for new traders. While the article offers some valuable information, there are several areas that require critical analysis.</w:t>
      </w:r>
    </w:p>
    <w:p>
      <w:pPr>
        <w:jc w:val="both"/>
      </w:pPr>
      <w:r>
        <w:rPr/>
        <w:t xml:space="preserve"/>
      </w:r>
    </w:p>
    <w:p>
      <w:pPr>
        <w:jc w:val="both"/>
      </w:pPr>
      <w:r>
        <w:rPr/>
        <w:t xml:space="preserve">Firstly, the article presents the four elements of trading setups: expansion, retracement, reversal, and consolidation. However, it fails to provide sufficient evidence or examples to support these claims. The concepts are mentioned briefly without any in-depth analysis or real-world application. This lack of evidence weakens the credibility of the information presented.</w:t>
      </w:r>
    </w:p>
    <w:p>
      <w:pPr>
        <w:jc w:val="both"/>
      </w:pPr>
      <w:r>
        <w:rPr/>
        <w:t xml:space="preserve"/>
      </w:r>
    </w:p>
    <w:p>
      <w:pPr>
        <w:jc w:val="both"/>
      </w:pPr>
      <w:r>
        <w:rPr/>
        <w:t xml:space="preserve">Additionally, the article introduces various reference points in institutional order flow such as order blocks, fair value gaps, liquidity pools, and equilibrium. While these concepts may be relevant to understanding market sentiment and price movements, the article does not provide a comprehensive explanation or practical examples to illustrate their significance. As a result, readers may struggle to fully grasp their relevance in trading strategies.</w:t>
      </w:r>
    </w:p>
    <w:p>
      <w:pPr>
        <w:jc w:val="both"/>
      </w:pPr>
      <w:r>
        <w:rPr/>
        <w:t xml:space="preserve"/>
      </w:r>
    </w:p>
    <w:p>
      <w:pPr>
        <w:jc w:val="both"/>
      </w:pPr>
      <w:r>
        <w:rPr/>
        <w:t xml:space="preserve">Furthermore, the article mentions the role of "Smart Money" and the Interbank Price Delivery Algorithm (IPDA) in influencing price movements. However, it does not provide any supporting evidence or sources to validate these claims. Without concrete evidence or references to reputable sources, these statements can be seen as unsupported claims rather than factual information.</w:t>
      </w:r>
    </w:p>
    <w:p>
      <w:pPr>
        <w:jc w:val="both"/>
      </w:pPr>
      <w:r>
        <w:rPr/>
        <w:t xml:space="preserve"/>
      </w:r>
    </w:p>
    <w:p>
      <w:pPr>
        <w:jc w:val="both"/>
      </w:pPr>
      <w:r>
        <w:rPr/>
        <w:t xml:space="preserve">Moreover, the article presents a table outlining possible and not possible transitions between different stages of market phases. While this table attempts to provide clarity on market dynamics, it lacks context and explanation. The transitions are listed without sufficient analysis or reasoning behind them. This omission leaves readers with incomplete information and limits their ability to fully understand and apply these concepts.</w:t>
      </w:r>
    </w:p>
    <w:p>
      <w:pPr>
        <w:jc w:val="both"/>
      </w:pPr>
      <w:r>
        <w:rPr/>
        <w:t xml:space="preserve"/>
      </w:r>
    </w:p>
    <w:p>
      <w:pPr>
        <w:jc w:val="both"/>
      </w:pPr>
      <w:r>
        <w:rPr/>
        <w:t xml:space="preserve">Additionally, it is important to note that the author of the article has a vested interest in promoting their expertise as a forex trader specializing in specific currency pairs. This promotional content raises questions about potential biases and whether the information provided is impartial or influenced by personal interests.</w:t>
      </w:r>
    </w:p>
    <w:p>
      <w:pPr>
        <w:jc w:val="both"/>
      </w:pPr>
      <w:r>
        <w:rPr/>
        <w:t xml:space="preserve"/>
      </w:r>
    </w:p>
    <w:p>
      <w:pPr>
        <w:jc w:val="both"/>
      </w:pPr>
      <w:r>
        <w:rPr/>
        <w:t xml:space="preserve">Overall, while the article introduces some key concepts related to trading strategies and market dynamics, it lacks in-depth analysis, supporting evidence, and practical examples. The article's promotional content and potential biases further undermine its credibility. To provide a more comprehensive and balanced understanding of the topic, the article should include more detailed explanations, real-world examples, and references to reputable sources.</w:t>
      </w:r>
    </w:p>
    <w:p>
      <w:pPr>
        <w:pStyle w:val="Heading1"/>
      </w:pPr>
      <w:bookmarkStart w:id="5" w:name="_Toc5"/>
      <w:r>
        <w:t>Topics for further research:</w:t>
      </w:r>
      <w:bookmarkEnd w:id="5"/>
    </w:p>
    <w:p>
      <w:pPr>
        <w:spacing w:after="0"/>
        <w:numPr>
          <w:ilvl w:val="0"/>
          <w:numId w:val="2"/>
        </w:numPr>
      </w:pPr>
      <w:r>
        <w:rPr/>
        <w:t xml:space="preserve">In-depth analysis of trading setups in forex markets
</w:t>
      </w:r>
    </w:p>
    <w:p>
      <w:pPr>
        <w:spacing w:after="0"/>
        <w:numPr>
          <w:ilvl w:val="0"/>
          <w:numId w:val="2"/>
        </w:numPr>
      </w:pPr>
      <w:r>
        <w:rPr/>
        <w:t xml:space="preserve">Practical examples of order blocks and liquidity pools in institutional order flow
</w:t>
      </w:r>
    </w:p>
    <w:p>
      <w:pPr>
        <w:spacing w:after="0"/>
        <w:numPr>
          <w:ilvl w:val="0"/>
          <w:numId w:val="2"/>
        </w:numPr>
      </w:pPr>
      <w:r>
        <w:rPr/>
        <w:t xml:space="preserve">Evidence supporting the influence of Smart Money and the Interbank Price Delivery Algorithm (IPDA) on price movements
</w:t>
      </w:r>
    </w:p>
    <w:p>
      <w:pPr>
        <w:spacing w:after="0"/>
        <w:numPr>
          <w:ilvl w:val="0"/>
          <w:numId w:val="2"/>
        </w:numPr>
      </w:pPr>
      <w:r>
        <w:rPr/>
        <w:t xml:space="preserve">Comprehensive explanation of market sentiment and its impact on trading strategies
</w:t>
      </w:r>
    </w:p>
    <w:p>
      <w:pPr>
        <w:spacing w:after="0"/>
        <w:numPr>
          <w:ilvl w:val="0"/>
          <w:numId w:val="2"/>
        </w:numPr>
      </w:pPr>
      <w:r>
        <w:rPr/>
        <w:t xml:space="preserve">Real-world examples of transitions between different stages of market phases
</w:t>
      </w:r>
    </w:p>
    <w:p>
      <w:pPr>
        <w:numPr>
          <w:ilvl w:val="0"/>
          <w:numId w:val="2"/>
        </w:numPr>
      </w:pPr>
      <w:r>
        <w:rPr/>
        <w:t xml:space="preserve">Impartial sources on forex trading strategies and market dynamics</w:t>
      </w:r>
    </w:p>
    <w:p>
      <w:pPr>
        <w:pStyle w:val="Heading1"/>
      </w:pPr>
      <w:bookmarkStart w:id="6" w:name="_Toc6"/>
      <w:r>
        <w:t>Report location:</w:t>
      </w:r>
      <w:bookmarkEnd w:id="6"/>
    </w:p>
    <w:p>
      <w:hyperlink r:id="rId8" w:history="1">
        <w:r>
          <w:rPr>
            <w:color w:val="2980b9"/>
            <w:u w:val="single"/>
          </w:rPr>
          <w:t xml:space="preserve">https://www.fullpicture.app/item/6dbfacd6e16e84bf2cb19b4c7eec8b6b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90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nercircletrading.website/ict-core-content-month-1-notes-pdf/" TargetMode="External"/><Relationship Id="rId8" Type="http://schemas.openxmlformats.org/officeDocument/2006/relationships/hyperlink" Target="https://www.fullpicture.app/item/6dbfacd6e16e84bf2cb19b4c7eec8b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2024-04-14T00:03:58+02:00</dcterms:created>
  <dcterms:modified xsi:type="dcterms:W3CDTF">2024-04-14T00:03:58+02:00</dcterms:modified>
</cp:coreProperties>
</file>

<file path=docProps/custom.xml><?xml version="1.0" encoding="utf-8"?>
<Properties xmlns="http://schemas.openxmlformats.org/officeDocument/2006/custom-properties" xmlns:vt="http://schemas.openxmlformats.org/officeDocument/2006/docPropsVTypes"/>
</file>