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Corporate financial asset holdings under economic policy uncertainty: Precautionary saving or speculating? - ScienceDirect</w:t>
      </w:r>
      <w:br/>
      <w:hyperlink r:id="rId7" w:history="1">
        <w:r>
          <w:rPr>
            <w:color w:val="2980b9"/>
            <w:u w:val="single"/>
          </w:rPr>
          <w:t xml:space="preserve">https://www.sciencedirect.com/science/article/pii/S1059056019310937</w:t>
        </w:r>
      </w:hyperlink>
    </w:p>
    <w:p>
      <w:pPr>
        <w:pStyle w:val="Heading1"/>
      </w:pPr>
      <w:bookmarkStart w:id="2" w:name="_Toc2"/>
      <w:r>
        <w:t>Article summary:</w:t>
      </w:r>
      <w:bookmarkEnd w:id="2"/>
    </w:p>
    <w:p>
      <w:pPr>
        <w:jc w:val="both"/>
      </w:pPr>
      <w:r>
        <w:rPr/>
        <w:t xml:space="preserve">1. Economic policy uncertainty has a negative effect on non-currency financial asset allocation for non-financial corporations in China, particularly for less financially constrained firms.</w:t>
      </w:r>
    </w:p>
    <w:p>
      <w:pPr>
        <w:jc w:val="both"/>
      </w:pPr>
      <w:r>
        <w:rPr/>
        <w:t xml:space="preserve">2. Speculation is a driving factor behind the increase in non-currency financial asset holdings by firms, in addition to precautionary saving.</w:t>
      </w:r>
    </w:p>
    <w:p>
      <w:pPr>
        <w:jc w:val="both"/>
      </w:pPr>
      <w:r>
        <w:rPr/>
        <w:t xml:space="preserve">3. Economic policy uncertainty has a weaker impact on financial asset holdings for firms in industries/regions with intense competition.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"Corporate financial asset holdings under economic policy uncertainty: Precautionary saving or speculating?" investigates the impact of economic policy uncertainty on non-financial corporations' holdings of financial assets in China. The study finds that economic policy uncertainty has a negative effect on firms' non-currency financial asset allocation, particularly for less financially constrained firms. The authors suggest that speculation is the underlying motive driving firms to increase their non-currency financial asset holdings.</w:t>
      </w:r>
    </w:p>
    <w:p>
      <w:pPr>
        <w:jc w:val="both"/>
      </w:pPr>
      <w:r>
        <w:rPr/>
        <w:t xml:space="preserve"/>
      </w:r>
    </w:p>
    <w:p>
      <w:pPr>
        <w:jc w:val="both"/>
      </w:pPr>
      <w:r>
        <w:rPr/>
        <w:t xml:space="preserve">Overall, the article provides valuable insights into the behavior of non-financial corporations in response to economic policy uncertainty. However, there are some potential biases and limitations to consider.</w:t>
      </w:r>
    </w:p>
    <w:p>
      <w:pPr>
        <w:jc w:val="both"/>
      </w:pPr>
      <w:r>
        <w:rPr/>
        <w:t xml:space="preserve"/>
      </w:r>
    </w:p>
    <w:p>
      <w:pPr>
        <w:jc w:val="both"/>
      </w:pPr>
      <w:r>
        <w:rPr/>
        <w:t xml:space="preserve">Firstly, the study only focuses on Chinese firms, which may limit its generalizability to other countries or regions. Additionally, the authors do not provide a clear definition of what they mean by "economic policy uncertainty," which could lead to different interpretations and potential biases.</w:t>
      </w:r>
    </w:p>
    <w:p>
      <w:pPr>
        <w:jc w:val="both"/>
      </w:pPr>
      <w:r>
        <w:rPr/>
        <w:t xml:space="preserve"/>
      </w:r>
    </w:p>
    <w:p>
      <w:pPr>
        <w:jc w:val="both"/>
      </w:pPr>
      <w:r>
        <w:rPr/>
        <w:t xml:space="preserve">Furthermore, while the authors suggest that speculation is a significant factor driving firms' financial asset holdings, they do not provide sufficient evidence to support this claim. It is possible that other factors such as liquidity needs or investment opportunities could also be influencing firms' decisions.</w:t>
      </w:r>
    </w:p>
    <w:p>
      <w:pPr>
        <w:jc w:val="both"/>
      </w:pPr>
      <w:r>
        <w:rPr/>
        <w:t xml:space="preserve"/>
      </w:r>
    </w:p>
    <w:p>
      <w:pPr>
        <w:jc w:val="both"/>
      </w:pPr>
      <w:r>
        <w:rPr/>
        <w:t xml:space="preserve">Another limitation is that the study does not explore potential counterarguments or alternative explanations for their findings. For example, it is possible that some firms may be increasing their financial asset holdings as a form of diversification rather than speculation.</w:t>
      </w:r>
    </w:p>
    <w:p>
      <w:pPr>
        <w:jc w:val="both"/>
      </w:pPr>
      <w:r>
        <w:rPr/>
        <w:t xml:space="preserve"/>
      </w:r>
    </w:p>
    <w:p>
      <w:pPr>
        <w:jc w:val="both"/>
      </w:pPr>
      <w:r>
        <w:rPr/>
        <w:t xml:space="preserve">Additionally, while the authors note that economic policy uncertainty has a weaker impact on financial asset holdings for firms in industries/regions with intensive competition, they do not provide an explanation for this finding. It would be interesting to explore why competition may mitigate the negative effects of economic policy uncertainty on financial asset allocation.</w:t>
      </w:r>
    </w:p>
    <w:p>
      <w:pPr>
        <w:jc w:val="both"/>
      </w:pPr>
      <w:r>
        <w:rPr/>
        <w:t xml:space="preserve"/>
      </w:r>
    </w:p>
    <w:p>
      <w:pPr>
        <w:jc w:val="both"/>
      </w:pPr>
      <w:r>
        <w:rPr/>
        <w:t xml:space="preserve">Finally, there is no discussion of potential risks associated with increased speculation by non-financial corporations in financial markets. This omission could be seen as promoting such behavior without considering its potential consequences.</w:t>
      </w:r>
    </w:p>
    <w:p>
      <w:pPr>
        <w:jc w:val="both"/>
      </w:pPr>
      <w:r>
        <w:rPr/>
        <w:t xml:space="preserve"/>
      </w:r>
    </w:p>
    <w:p>
      <w:pPr>
        <w:jc w:val="both"/>
      </w:pPr>
      <w:r>
        <w:rPr/>
        <w:t xml:space="preserve">In conclusion, while the article provides valuable insights into how economic policy uncertainty affects non-financial corporations' financial asset holdings in China, there are some potential biases and limitations to consider. Further research could address these issues and provide a more comprehensive understanding of this phenomenon.</w:t>
      </w:r>
    </w:p>
    <w:p>
      <w:pPr>
        <w:pStyle w:val="Heading1"/>
      </w:pPr>
      <w:bookmarkStart w:id="5" w:name="_Toc5"/>
      <w:r>
        <w:t>Topics for further research:</w:t>
      </w:r>
      <w:bookmarkEnd w:id="5"/>
    </w:p>
    <w:p>
      <w:pPr>
        <w:spacing w:after="0"/>
        <w:numPr>
          <w:ilvl w:val="0"/>
          <w:numId w:val="2"/>
        </w:numPr>
      </w:pPr>
      <w:r>
        <w:rPr/>
        <w:t xml:space="preserve">Alternative explanations for non-financial corporations' financial asset holdings
</w:t>
      </w:r>
    </w:p>
    <w:p>
      <w:pPr>
        <w:spacing w:after="0"/>
        <w:numPr>
          <w:ilvl w:val="0"/>
          <w:numId w:val="2"/>
        </w:numPr>
      </w:pPr>
      <w:r>
        <w:rPr/>
        <w:t xml:space="preserve">Economic policy uncertainty definition and interpretation
</w:t>
      </w:r>
    </w:p>
    <w:p>
      <w:pPr>
        <w:spacing w:after="0"/>
        <w:numPr>
          <w:ilvl w:val="0"/>
          <w:numId w:val="2"/>
        </w:numPr>
      </w:pPr>
      <w:r>
        <w:rPr/>
        <w:t xml:space="preserve">Risks associated with increased speculation by non-financial corporations
</w:t>
      </w:r>
    </w:p>
    <w:p>
      <w:pPr>
        <w:spacing w:after="0"/>
        <w:numPr>
          <w:ilvl w:val="0"/>
          <w:numId w:val="2"/>
        </w:numPr>
      </w:pPr>
      <w:r>
        <w:rPr/>
        <w:t xml:space="preserve">Impact of economic policy uncertainty on financial asset allocation in other countries/regions
</w:t>
      </w:r>
    </w:p>
    <w:p>
      <w:pPr>
        <w:spacing w:after="0"/>
        <w:numPr>
          <w:ilvl w:val="0"/>
          <w:numId w:val="2"/>
        </w:numPr>
      </w:pPr>
      <w:r>
        <w:rPr/>
        <w:t xml:space="preserve">Competition as a mitigating factor for economic policy uncertainty effects
</w:t>
      </w:r>
    </w:p>
    <w:p>
      <w:pPr>
        <w:numPr>
          <w:ilvl w:val="0"/>
          <w:numId w:val="2"/>
        </w:numPr>
      </w:pPr>
      <w:r>
        <w:rPr/>
        <w:t xml:space="preserve">Factors influencing firms' decisions to increase financial asset holdings</w:t>
      </w:r>
    </w:p>
    <w:p>
      <w:pPr>
        <w:pStyle w:val="Heading1"/>
      </w:pPr>
      <w:bookmarkStart w:id="6" w:name="_Toc6"/>
      <w:r>
        <w:t>Report location:</w:t>
      </w:r>
      <w:bookmarkEnd w:id="6"/>
    </w:p>
    <w:p>
      <w:hyperlink r:id="rId8" w:history="1">
        <w:r>
          <w:rPr>
            <w:color w:val="2980b9"/>
            <w:u w:val="single"/>
          </w:rPr>
          <w:t xml:space="preserve">https://www.fullpicture.app/item/6dd67f9f06d933f99feecbcc4142265f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98D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059056019310937" TargetMode="External"/><Relationship Id="rId8" Type="http://schemas.openxmlformats.org/officeDocument/2006/relationships/hyperlink" Target="https://www.fullpicture.app/item/6dd67f9f06d933f99feecbcc4142265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2024-01-19T00:17:59+01:00</dcterms:created>
  <dcterms:modified xsi:type="dcterms:W3CDTF">2024-01-19T00:17:59+01:00</dcterms:modified>
</cp:coreProperties>
</file>

<file path=docProps/custom.xml><?xml version="1.0" encoding="utf-8"?>
<Properties xmlns="http://schemas.openxmlformats.org/officeDocument/2006/custom-properties" xmlns:vt="http://schemas.openxmlformats.org/officeDocument/2006/docPropsVTypes"/>
</file>