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Project MUSE - Introduction: Hybrid Landscapes: Science, Conservation, and the Production of Nature</w:t>
      </w:r>
      <w:br/>
      <w:hyperlink r:id="rId7" w:history="1">
        <w:r>
          <w:rPr>
            <w:color w:val="2980b9"/>
            <w:u w:val="single"/>
          </w:rPr>
          <w:t xml:space="preserve">https://muse.jhu.edu/pub/35/article/553745</w:t>
        </w:r>
      </w:hyperlink>
    </w:p>
    <w:p>
      <w:pPr>
        <w:pStyle w:val="Heading1"/>
      </w:pPr>
      <w:bookmarkStart w:id="2" w:name="_Toc2"/>
      <w:r>
        <w:t>Article summary:</w:t>
      </w:r>
      <w:bookmarkEnd w:id="2"/>
    </w:p>
    <w:p>
      <w:pPr>
        <w:jc w:val="both"/>
      </w:pPr>
      <w:r>
        <w:rPr/>
        <w:t xml:space="preserve">1. The articles in this collection explore the integration of political ecology and Science and Technology Studies (STS) in conservation projects, challenging the nature/culture divide.</w:t>
      </w:r>
    </w:p>
    <w:p>
      <w:pPr>
        <w:jc w:val="both"/>
      </w:pPr>
      <w:r>
        <w:rPr/>
        <w:t xml:space="preserve">2. The concept of "Nature" has evolved throughout history, from being seen as the essential quality of things to a separate realm from humans, shaped by industrialization and capitalism.</w:t>
      </w:r>
    </w:p>
    <w:p>
      <w:pPr>
        <w:jc w:val="both"/>
      </w:pPr>
      <w:r>
        <w:rPr/>
        <w:t xml:space="preserve">3. Scholars have worked to break down binary divisions between nature and culture, emphasizing their co-constitution over time, and developments in STS have further destabilized these divisions.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"Introduction: Hybrid Landscapes: Science, Conservation, and the Production of Nature" provides an overview of the themes and concepts explored in a special collection of articles. The collection aims to integrate political ecology with insights from Science and Technology Studies (STS) to examine conservation projects and challenge the nature/culture divide.</w:t>
      </w:r>
    </w:p>
    <w:p>
      <w:pPr>
        <w:jc w:val="both"/>
      </w:pPr>
      <w:r>
        <w:rPr/>
        <w:t xml:space="preserve"/>
      </w:r>
    </w:p>
    <w:p>
      <w:pPr>
        <w:jc w:val="both"/>
      </w:pPr>
      <w:r>
        <w:rPr/>
        <w:t xml:space="preserve">One potential bias in the article is its focus on challenging the Western philosophical tradition's separation of nature and culture. While this perspective is valuable in highlighting the co-constitution of nature and culture, it may overlook alternative perspectives that do not view this divide as problematic or artificial.</w:t>
      </w:r>
    </w:p>
    <w:p>
      <w:pPr>
        <w:jc w:val="both"/>
      </w:pPr>
      <w:r>
        <w:rPr/>
        <w:t xml:space="preserve"/>
      </w:r>
    </w:p>
    <w:p>
      <w:pPr>
        <w:jc w:val="both"/>
      </w:pPr>
      <w:r>
        <w:rPr/>
        <w:t xml:space="preserve">The article also makes unsupported claims about the historical development of the concept of nature. It states that classical accounts defined nature as "the essential quality of things" or the "essential constitution of the world," but does not provide evidence or references to support this claim. Similarly, it asserts that growing acceptance of evolutionary theory in the mid-19th century unsettled the idea of a stable and orderly nature without providing specific examples or sources.</w:t>
      </w:r>
    </w:p>
    <w:p>
      <w:pPr>
        <w:jc w:val="both"/>
      </w:pPr>
      <w:r>
        <w:rPr/>
        <w:t xml:space="preserve"/>
      </w:r>
    </w:p>
    <w:p>
      <w:pPr>
        <w:jc w:val="both"/>
      </w:pPr>
      <w:r>
        <w:rPr/>
        <w:t xml:space="preserve">Furthermore, there are missing points of consideration in the article. While it acknowledges that many landscapes considered pristine have been shaped by human activity, it does not explore how this recognition may impact conservation efforts or our understanding of what constitutes "nature." Additionally, it does not address potential criticisms or counterarguments to its perspective on integrating political ecology with STS.</w:t>
      </w:r>
    </w:p>
    <w:p>
      <w:pPr>
        <w:jc w:val="both"/>
      </w:pPr>
      <w:r>
        <w:rPr/>
        <w:t xml:space="preserve"/>
      </w:r>
    </w:p>
    <w:p>
      <w:pPr>
        <w:jc w:val="both"/>
      </w:pPr>
      <w:r>
        <w:rPr/>
        <w:t xml:space="preserve">The article also exhibits promotional content by highlighting the importance and influence of certain scholars and fields such as anthropology, environmental history, cultural geography, and STS. While these disciplines have made significant contributions to understanding human-environment relationships, their inclusion in this context may suggest a bias towards their perspectives over others.</w:t>
      </w:r>
    </w:p>
    <w:p>
      <w:pPr>
        <w:jc w:val="both"/>
      </w:pPr>
      <w:r>
        <w:rPr/>
        <w:t xml:space="preserve"/>
      </w:r>
    </w:p>
    <w:p>
      <w:pPr>
        <w:jc w:val="both"/>
      </w:pPr>
      <w:r>
        <w:rPr/>
        <w:t xml:space="preserve">There is also a lack of exploration regarding possible risks associated with integrating political ecology with STS. For example, while acknowledging that speaking about nature or culture in isolation from each other is nonsensical according to STS principles, there is no discussion of the potential challenges or limitations of this approach.</w:t>
      </w:r>
    </w:p>
    <w:p>
      <w:pPr>
        <w:jc w:val="both"/>
      </w:pPr>
      <w:r>
        <w:rPr/>
        <w:t xml:space="preserve"/>
      </w:r>
    </w:p>
    <w:p>
      <w:pPr>
        <w:jc w:val="both"/>
      </w:pPr>
      <w:r>
        <w:rPr/>
        <w:t xml:space="preserve">Overall, the article presents a one-sided view that seeks to challenge the nature/culture divide and promote the integration of political ecology with STS. It exhibits biases in its focus, unsupported claims, missing points of consideration, promotional content, and lack of exploration of counterarguments or risks.</w:t>
      </w:r>
    </w:p>
    <w:p>
      <w:pPr>
        <w:pStyle w:val="Heading1"/>
      </w:pPr>
      <w:bookmarkStart w:id="5" w:name="_Toc5"/>
      <w:r>
        <w:t>Topics for further research:</w:t>
      </w:r>
      <w:bookmarkEnd w:id="5"/>
    </w:p>
    <w:p>
      <w:pPr>
        <w:spacing w:after="0"/>
        <w:numPr>
          <w:ilvl w:val="0"/>
          <w:numId w:val="2"/>
        </w:numPr>
      </w:pPr>
      <w:r>
        <w:rPr/>
        <w:t xml:space="preserve">Criticisms of the nature/culture divide in Western philosophy
</w:t>
      </w:r>
    </w:p>
    <w:p>
      <w:pPr>
        <w:spacing w:after="0"/>
        <w:numPr>
          <w:ilvl w:val="0"/>
          <w:numId w:val="2"/>
        </w:numPr>
      </w:pPr>
      <w:r>
        <w:rPr/>
        <w:t xml:space="preserve">Alternative perspectives on the co-constitution of nature and culture
</w:t>
      </w:r>
    </w:p>
    <w:p>
      <w:pPr>
        <w:spacing w:after="0"/>
        <w:numPr>
          <w:ilvl w:val="0"/>
          <w:numId w:val="2"/>
        </w:numPr>
      </w:pPr>
      <w:r>
        <w:rPr/>
        <w:t xml:space="preserve">Impact of recognizing human shaping of pristine landscapes on conservation efforts
</w:t>
      </w:r>
    </w:p>
    <w:p>
      <w:pPr>
        <w:spacing w:after="0"/>
        <w:numPr>
          <w:ilvl w:val="0"/>
          <w:numId w:val="2"/>
        </w:numPr>
      </w:pPr>
      <w:r>
        <w:rPr/>
        <w:t xml:space="preserve">Different understandings of nature in light of human activity
</w:t>
      </w:r>
    </w:p>
    <w:p>
      <w:pPr>
        <w:spacing w:after="0"/>
        <w:numPr>
          <w:ilvl w:val="0"/>
          <w:numId w:val="2"/>
        </w:numPr>
      </w:pPr>
      <w:r>
        <w:rPr/>
        <w:t xml:space="preserve">Counterarguments to integrating political ecology with STS
</w:t>
      </w:r>
    </w:p>
    <w:p>
      <w:pPr>
        <w:numPr>
          <w:ilvl w:val="0"/>
          <w:numId w:val="2"/>
        </w:numPr>
      </w:pPr>
      <w:r>
        <w:rPr/>
        <w:t xml:space="preserve">Risks and limitations of integrating political ecology with STS</w:t>
      </w:r>
    </w:p>
    <w:p>
      <w:pPr>
        <w:pStyle w:val="Heading1"/>
      </w:pPr>
      <w:bookmarkStart w:id="6" w:name="_Toc6"/>
      <w:r>
        <w:t>Report location:</w:t>
      </w:r>
      <w:bookmarkEnd w:id="6"/>
    </w:p>
    <w:p>
      <w:hyperlink r:id="rId8" w:history="1">
        <w:r>
          <w:rPr>
            <w:color w:val="2980b9"/>
            <w:u w:val="single"/>
          </w:rPr>
          <w:t xml:space="preserve">https://www.fullpicture.app/item/6deed7548de651464d9cf3cc93ef476c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31B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use.jhu.edu/pub/35/article/553745" TargetMode="External"/><Relationship Id="rId8" Type="http://schemas.openxmlformats.org/officeDocument/2006/relationships/hyperlink" Target="https://www.fullpicture.app/item/6deed7548de651464d9cf3cc93ef47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2024-01-11T04:04:45+01:00</dcterms:created>
  <dcterms:modified xsi:type="dcterms:W3CDTF">2024-01-11T04:04:45+01:00</dcterms:modified>
</cp:coreProperties>
</file>

<file path=docProps/custom.xml><?xml version="1.0" encoding="utf-8"?>
<Properties xmlns="http://schemas.openxmlformats.org/officeDocument/2006/custom-properties" xmlns:vt="http://schemas.openxmlformats.org/officeDocument/2006/docPropsVTypes"/>
</file>