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Link Between Creativity, Cognition, and Creative Drives and Underlying Neural Mechanisms</w:t>
      </w:r>
      <w:br/>
      <w:hyperlink r:id="rId7" w:history="1">
        <w:r>
          <w:rPr>
            <w:color w:val="2980b9"/>
            <w:u w:val="single"/>
          </w:rPr>
          <w:t xml:space="preserve">https://www.frontiersin.org/articles/10.3389/fncir.2019.00018/full</w:t>
        </w:r>
      </w:hyperlink>
    </w:p>
    <w:p>
      <w:pPr>
        <w:pStyle w:val="Heading1"/>
      </w:pPr>
      <w:bookmarkStart w:id="2" w:name="_Toc2"/>
      <w:r>
        <w:t>Article summary:</w:t>
      </w:r>
      <w:bookmarkEnd w:id="2"/>
    </w:p>
    <w:p>
      <w:pPr>
        <w:jc w:val="both"/>
      </w:pPr>
      <w:r>
        <w:rPr/>
        <w:t xml:space="preserve">1. Creativity is a multidimensional domain that can be expressed in various fields such as arts, science, business, and communication.</w:t>
      </w:r>
    </w:p>
    <w:p>
      <w:pPr>
        <w:jc w:val="both"/>
      </w:pPr>
      <w:r>
        <w:rPr/>
        <w:t xml:space="preserve">2. Creative cognition is rooted in executive functions (EFs), which include cognitive flexibility, inhibitory control, working memory updating, fluency, originality, and insights.</w:t>
      </w:r>
    </w:p>
    <w:p>
      <w:pPr>
        <w:jc w:val="both"/>
      </w:pPr>
      <w:r>
        <w:rPr/>
        <w:t xml:space="preserve">3. The neurobiology of creativity involves the interaction between different brain networks and neuromodulatory pathways, such as the noradrenergic (NE), dopaminergic (DA), and serotonergic (5-HT) systems. These pathways play a role in mood, motivation, emotion, and reward, which influence creative drives and cognitive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 bovenstaande artikeltekst bespreekt het verband tussen creativiteit, cognitie en creatieve drives, evenals de onderliggende neurale mechanismen. Hoewel het artikel een overzicht geeft van verschillende aspecten van creativiteit en de bijbehorende neuromodulatoire systemen, zijn er enkele kritische punten die moeten worden opgemerkt.</w:t>
      </w:r>
    </w:p>
    <w:p>
      <w:pPr>
        <w:jc w:val="both"/>
      </w:pPr>
      <w:r>
        <w:rPr/>
        <w:t xml:space="preserve"/>
      </w:r>
    </w:p>
    <w:p>
      <w:pPr>
        <w:jc w:val="both"/>
      </w:pPr>
      <w:r>
        <w:rPr/>
        <w:t xml:space="preserve">Ten eerste lijkt het artikel eenzijdig te rapporteren over de relatie tussen creatieve cognitie en executive functies (EF's). Hoewel er wordt vermeld dat creatieve cognitie geworteld is in EF's, wordt er weinig aandacht besteed aan andere mogelijke factoren die van invloed kunnen zijn op creativiteit, zoals persoonlijkheidskenmerken of omgevingsinvloeden. Het artikel zou gebaat zijn bij een meer uitgebalanceerde benadering door ook andere determinanten van creativiteit te bespreken.</w:t>
      </w:r>
    </w:p>
    <w:p>
      <w:pPr>
        <w:jc w:val="both"/>
      </w:pPr>
      <w:r>
        <w:rPr/>
        <w:t xml:space="preserve"/>
      </w:r>
    </w:p>
    <w:p>
      <w:pPr>
        <w:jc w:val="both"/>
      </w:pPr>
      <w:r>
        <w:rPr/>
        <w:t xml:space="preserve">Daarnaast ontbreekt het artikel aan specifieke bewijzen voor de gemaakte beweringen. Hoewel er verwijzingen worden gegeven naar eerdere studies, worden er geen concrete bevindingen of resultaten gepresenteerd om de beweringen te ondersteunen. Dit maakt het moeilijk om de geldigheid van de gepresenteerde informatie te beoordelen.</w:t>
      </w:r>
    </w:p>
    <w:p>
      <w:pPr>
        <w:jc w:val="both"/>
      </w:pPr>
      <w:r>
        <w:rPr/>
        <w:t xml:space="preserve"/>
      </w:r>
    </w:p>
    <w:p>
      <w:pPr>
        <w:jc w:val="both"/>
      </w:pPr>
      <w:r>
        <w:rPr/>
        <w:t xml:space="preserve">Bovendien lijkt het artikel promotionele inhoud te bevatten door Frontiers als bron te noemen zonder verdere uitleg of kritische evaluatie van hun rol in het publicatieproces. Het is belangrijk om op te merken dat Frontiers een open-access uitgever is die mogelijk commerciële belangen heeft bij het promoten van bepaalde onderwerpen of standpunten. Dit kan een mogelijke bron van partijdigheid zijn in de gepresenteerde informatie.</w:t>
      </w:r>
    </w:p>
    <w:p>
      <w:pPr>
        <w:jc w:val="both"/>
      </w:pPr>
      <w:r>
        <w:rPr/>
        <w:t xml:space="preserve"/>
      </w:r>
    </w:p>
    <w:p>
      <w:pPr>
        <w:jc w:val="both"/>
      </w:pPr>
      <w:r>
        <w:rPr/>
        <w:t xml:space="preserve">Een ander punt van zorg is dat het artikel geen aandacht lijkt te besteden aan tegenargumenten of mogelijke risico's van creativiteit en de bijbehorende neurale mechanismen. Creativiteit kan bijvoorbeeld ook negatieve gevolgen hebben, zoals het ontwikkelen van psychische stoornissen of het ervaren van emotionele instabiliteit. Het negeren van deze aspecten kan leiden tot een vertekend beeld van creativiteit en de impact ervan op individuen.</w:t>
      </w:r>
    </w:p>
    <w:p>
      <w:pPr>
        <w:jc w:val="both"/>
      </w:pPr>
      <w:r>
        <w:rPr/>
        <w:t xml:space="preserve"/>
      </w:r>
    </w:p>
    <w:p>
      <w:pPr>
        <w:jc w:val="both"/>
      </w:pPr>
      <w:r>
        <w:rPr/>
        <w:t xml:space="preserve">Tot slot zou het artikel kunnen profiteren van een meer evenwichtige presentatie door ook andere perspectieven en onderzoeksresultaten te bespreken die mogelijk niet overeenkomen met de gepresenteerde bevindingen. Dit zou helpen om een vollediger beeld te krijgen van het onderwerp en eventuele vooroordelen in de gepresenteerde informatie te verminderen.</w:t>
      </w:r>
    </w:p>
    <w:p>
      <w:pPr>
        <w:jc w:val="both"/>
      </w:pPr>
      <w:r>
        <w:rPr/>
        <w:t xml:space="preserve"/>
      </w:r>
    </w:p>
    <w:p>
      <w:pPr>
        <w:jc w:val="both"/>
      </w:pPr>
      <w:r>
        <w:rPr/>
        <w:t xml:space="preserve">Over het algemeen biedt het artikel een interessant overzicht van de relatie tussen creativiteit, cognitie en neurale mechanismen. Er zijn echter enkele kritische punten die moeten worden opgemerkt om een vollediger begrip te krijgen van het onderwerp.</w:t>
      </w:r>
    </w:p>
    <w:p>
      <w:pPr>
        <w:pStyle w:val="Heading1"/>
      </w:pPr>
      <w:bookmarkStart w:id="5" w:name="_Toc5"/>
      <w:r>
        <w:t>Topics for further research:</w:t>
      </w:r>
      <w:bookmarkEnd w:id="5"/>
    </w:p>
    <w:p>
      <w:pPr>
        <w:spacing w:after="0"/>
        <w:numPr>
          <w:ilvl w:val="0"/>
          <w:numId w:val="2"/>
        </w:numPr>
      </w:pPr>
      <w:r>
        <w:rPr/>
        <w:t xml:space="preserve">Creativity and personality traits influence on creative cognition
</w:t>
      </w:r>
    </w:p>
    <w:p>
      <w:pPr>
        <w:spacing w:after="0"/>
        <w:numPr>
          <w:ilvl w:val="0"/>
          <w:numId w:val="2"/>
        </w:numPr>
      </w:pPr>
      <w:r>
        <w:rPr/>
        <w:t xml:space="preserve">Environmental factors and creativity
</w:t>
      </w:r>
    </w:p>
    <w:p>
      <w:pPr>
        <w:spacing w:after="0"/>
        <w:numPr>
          <w:ilvl w:val="0"/>
          <w:numId w:val="2"/>
        </w:numPr>
      </w:pPr>
      <w:r>
        <w:rPr/>
        <w:t xml:space="preserve">Negative consequences of creativity and mental health
</w:t>
      </w:r>
    </w:p>
    <w:p>
      <w:pPr>
        <w:spacing w:after="0"/>
        <w:numPr>
          <w:ilvl w:val="0"/>
          <w:numId w:val="2"/>
        </w:numPr>
      </w:pPr>
      <w:r>
        <w:rPr/>
        <w:t xml:space="preserve">Critiques of Frontiers as a publisher and potential biases
</w:t>
      </w:r>
    </w:p>
    <w:p>
      <w:pPr>
        <w:spacing w:after="0"/>
        <w:numPr>
          <w:ilvl w:val="0"/>
          <w:numId w:val="2"/>
        </w:numPr>
      </w:pPr>
      <w:r>
        <w:rPr/>
        <w:t xml:space="preserve">Alternative perspectives on the relationship between creativity</w:t>
      </w:r>
    </w:p>
    <w:p>
      <w:pPr>
        <w:spacing w:after="0"/>
        <w:numPr>
          <w:ilvl w:val="0"/>
          <w:numId w:val="2"/>
        </w:numPr>
      </w:pPr>
      <w:r>
        <w:rPr/>
        <w:t xml:space="preserve">cognition</w:t>
      </w:r>
    </w:p>
    <w:p>
      <w:pPr>
        <w:spacing w:after="0"/>
        <w:numPr>
          <w:ilvl w:val="0"/>
          <w:numId w:val="2"/>
        </w:numPr>
      </w:pPr>
      <w:r>
        <w:rPr/>
        <w:t xml:space="preserve">and neural mechanisms
</w:t>
      </w:r>
    </w:p>
    <w:p>
      <w:pPr>
        <w:numPr>
          <w:ilvl w:val="0"/>
          <w:numId w:val="2"/>
        </w:numPr>
      </w:pPr>
      <w:r>
        <w:rPr/>
        <w:t xml:space="preserve">Research on determinants of creativity beyond executive functions</w:t>
      </w:r>
    </w:p>
    <w:p>
      <w:pPr>
        <w:pStyle w:val="Heading1"/>
      </w:pPr>
      <w:bookmarkStart w:id="6" w:name="_Toc6"/>
      <w:r>
        <w:t>Report location:</w:t>
      </w:r>
      <w:bookmarkEnd w:id="6"/>
    </w:p>
    <w:p>
      <w:hyperlink r:id="rId8" w:history="1">
        <w:r>
          <w:rPr>
            <w:color w:val="2980b9"/>
            <w:u w:val="single"/>
          </w:rPr>
          <w:t xml:space="preserve">https://www.fullpicture.app/item/6e338e1824bb7d939266fc99139b5ce9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1F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cir.2019.00018/full" TargetMode="External"/><Relationship Id="rId8" Type="http://schemas.openxmlformats.org/officeDocument/2006/relationships/hyperlink" Target="https://www.fullpicture.app/item/6e338e1824bb7d939266fc99139b5c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2024-05-22T16:18:05+02:00</dcterms:created>
  <dcterms:modified xsi:type="dcterms:W3CDTF">2024-05-22T16:18:05+02:00</dcterms:modified>
</cp:coreProperties>
</file>

<file path=docProps/custom.xml><?xml version="1.0" encoding="utf-8"?>
<Properties xmlns="http://schemas.openxmlformats.org/officeDocument/2006/custom-properties" xmlns:vt="http://schemas.openxmlformats.org/officeDocument/2006/docPropsVTypes"/>
</file>