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Treatment of severe sepsis with nanoparticulate cell-free DNA scavengers | Science Advances</w:t>
      </w:r>
      <w:br/>
      <w:hyperlink r:id="rId7" w:history="1">
        <w:r>
          <w:rPr>
            <w:color w:val="2980b9"/>
            <w:u w:val="single"/>
          </w:rPr>
          <w:t xml:space="preserve">https://www.science.org/doi/10.1126/sciadv.aay7148</w:t>
        </w:r>
      </w:hyperlink>
    </w:p>
    <w:p>
      <w:pPr>
        <w:pStyle w:val="Heading1"/>
      </w:pPr>
      <w:bookmarkStart w:id="2" w:name="_Toc2"/>
      <w:r>
        <w:t>Article summary:</w:t>
      </w:r>
      <w:bookmarkEnd w:id="2"/>
    </w:p>
    <w:p>
      <w:pPr>
        <w:jc w:val="both"/>
      </w:pPr>
      <w:r>
        <w:rPr/>
        <w:t xml:space="preserve">1. Cell-free DNA (cfDNA) plays a crucial role in the regulation of the Toll-like receptor 9–mediated proinflammatory pathway in severe sepsis progression.</w:t>
      </w:r>
    </w:p>
    <w:p>
      <w:pPr>
        <w:jc w:val="both"/>
      </w:pPr>
      <w:r>
        <w:rPr/>
        <w:t xml:space="preserve">2. Polyethylenimine (PEI)-functionalized, biodegradable mesoporous silica nanoparticles with different charge densities were used as cfDNA scavengers to inhibit cfDNA-induced inflammation and subsequent multiple organ injury caused by severe sepsis.</w:t>
      </w:r>
    </w:p>
    <w:p>
      <w:pPr>
        <w:jc w:val="both"/>
      </w:pPr>
      <w:r>
        <w:rPr/>
        <w:t xml:space="preserve">3. These nucleic acid–binding nanoparticles (NABNs) showed superior performance compared with their nucleic acid–binding polymer counterparts and exhibited enhanced accumulation and retention in the inflamed cecum, along with a more desirable in vivo safety profile.</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This article provides an overview of the potential therapeutic effects of polyethylenimine (PEI)-functionalized, biodegradable mesoporous silica nanoparticles with different charge densities as cell-free DNA (cfDNA) scavengers for treating severe sepsis. The authors present evidence that cfDNA plays a crucial role in the regulation of the Toll-like receptor 9–mediated proinflammatory pathway in severe sepsis progression, and that these NABNs can better ameliorate septic injury than their nucleic acid–binding polymer counterparts due to their preferential accumulation and retention in the inflamed cecum, along with a more desirable in vivo safety profile.</w:t>
      </w:r>
    </w:p>
    <w:p>
      <w:pPr>
        <w:jc w:val="both"/>
      </w:pPr>
      <w:r>
        <w:rPr/>
        <w:t xml:space="preserve">The article is generally reliable and trustworthy, as it provides evidence from both clinical studies and animal models to support its claims. The authors also provide detailed descriptions of their methods and results, which allows readers to evaluate the trustworthiness of their findings. Furthermore, they discuss potential limitations of their study such as possible toxic effects of PAMAM-G3, which demonstrates that they are aware of potential biases or risks associated with their research. </w:t>
      </w:r>
    </w:p>
    <w:p>
      <w:pPr>
        <w:jc w:val="both"/>
      </w:pPr>
      <w:r>
        <w:rPr/>
        <w:t xml:space="preserve">However, there are some points that could be improved upon. For example, while the authors discuss potential limitations such as possible toxic effects of PAMAM-G3, they do not provide any further information on how this could be addressed or mitigated if this treatment were to be used clinically. Additionally, while they discuss potential benefits associated with using NABNs over nucleic acid–binding polymers for treating severe sepsis, they do not explore any counterarguments or alternative treatments that may be available for treating this condition. Finally, while they provide evidence from both clinical studies</w:t>
      </w:r>
    </w:p>
    <w:p>
      <w:pPr>
        <w:pStyle w:val="Heading1"/>
      </w:pPr>
      <w:bookmarkStart w:id="5" w:name="_Toc5"/>
      <w:r>
        <w:t>Topics for further research:</w:t>
      </w:r>
      <w:bookmarkEnd w:id="5"/>
    </w:p>
    <w:p>
      <w:pPr>
        <w:spacing w:after="0"/>
        <w:numPr>
          <w:ilvl w:val="0"/>
          <w:numId w:val="2"/>
        </w:numPr>
      </w:pPr>
      <w:r>
        <w:rPr/>
        <w:t xml:space="preserve">Alternative treatments for severe sepsis</w:t>
      </w:r>
    </w:p>
    <w:p>
      <w:pPr>
        <w:spacing w:after="0"/>
        <w:numPr>
          <w:ilvl w:val="0"/>
          <w:numId w:val="2"/>
        </w:numPr>
      </w:pPr>
      <w:r>
        <w:rPr/>
        <w:t xml:space="preserve">Clinical trials for polyethylenimine-functionalized mesoporous silica nanoparticles</w:t>
      </w:r>
    </w:p>
    <w:p>
      <w:pPr>
        <w:spacing w:after="0"/>
        <w:numPr>
          <w:ilvl w:val="0"/>
          <w:numId w:val="2"/>
        </w:numPr>
      </w:pPr>
      <w:r>
        <w:rPr/>
        <w:t xml:space="preserve">Potential toxic effects of PAMAM-G3</w:t>
      </w:r>
    </w:p>
    <w:p>
      <w:pPr>
        <w:spacing w:after="0"/>
        <w:numPr>
          <w:ilvl w:val="0"/>
          <w:numId w:val="2"/>
        </w:numPr>
      </w:pPr>
      <w:r>
        <w:rPr/>
        <w:t xml:space="preserve">Mitigation strategies for toxic effects of PAMAM-G3</w:t>
      </w:r>
    </w:p>
    <w:p>
      <w:pPr>
        <w:spacing w:after="0"/>
        <w:numPr>
          <w:ilvl w:val="0"/>
          <w:numId w:val="2"/>
        </w:numPr>
      </w:pPr>
      <w:r>
        <w:rPr/>
        <w:t xml:space="preserve">Advantages of using nucleic acid-binding polymers for treating severe sepsis</w:t>
      </w:r>
    </w:p>
    <w:p>
      <w:pPr>
        <w:numPr>
          <w:ilvl w:val="0"/>
          <w:numId w:val="2"/>
        </w:numPr>
      </w:pPr>
      <w:r>
        <w:rPr/>
        <w:t xml:space="preserve">Toll-like receptor 9-mediated proinflammatory pathway in severe sepsis</w:t>
      </w:r>
    </w:p>
    <w:p>
      <w:pPr>
        <w:pStyle w:val="Heading1"/>
      </w:pPr>
      <w:bookmarkStart w:id="6" w:name="_Toc6"/>
      <w:r>
        <w:t>Report location:</w:t>
      </w:r>
      <w:bookmarkEnd w:id="6"/>
    </w:p>
    <w:p>
      <w:hyperlink r:id="rId8" w:history="1">
        <w:r>
          <w:rPr>
            <w:color w:val="2980b9"/>
            <w:u w:val="single"/>
          </w:rPr>
          <w:t xml:space="preserve">https://www.fullpicture.app/item/6e4f88c7014db899986435e3bc85e33c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7780B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org/doi/10.1126/sciadv.aay7148" TargetMode="External"/><Relationship Id="rId8" Type="http://schemas.openxmlformats.org/officeDocument/2006/relationships/hyperlink" Target="https://www.fullpicture.app/item/6e4f88c7014db899986435e3bc85e33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2023-02-25T12:43:51+01:00</dcterms:created>
  <dcterms:modified xsi:type="dcterms:W3CDTF">2023-02-25T12:43:51+01:00</dcterms:modified>
</cp:coreProperties>
</file>

<file path=docProps/custom.xml><?xml version="1.0" encoding="utf-8"?>
<Properties xmlns="http://schemas.openxmlformats.org/officeDocument/2006/custom-properties" xmlns:vt="http://schemas.openxmlformats.org/officeDocument/2006/docPropsVTypes"/>
</file>