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INVE_MEM_2012_135704.pdf</w:t>
      </w:r>
      <w:br/>
      <w:hyperlink r:id="rId7" w:history="1">
        <w:r>
          <w:rPr>
            <w:color w:val="2980b9"/>
            <w:u w:val="single"/>
          </w:rPr>
          <w:t xml:space="preserve">https://typeset.io/library/2-14-17bofwl4/inve-mem-2012-135704-pdf-3ug7z48u</w:t>
        </w:r>
      </w:hyperlink>
    </w:p>
    <w:p>
      <w:pPr>
        <w:pStyle w:val="Heading1"/>
      </w:pPr>
      <w:bookmarkStart w:id="2" w:name="_Toc2"/>
      <w:r>
        <w:t>Article summary:</w:t>
      </w:r>
      <w:bookmarkEnd w:id="2"/>
    </w:p>
    <w:p>
      <w:pPr>
        <w:jc w:val="both"/>
      </w:pPr>
      <w:r>
        <w:rPr/>
        <w:t xml:space="preserve">1. The test suite generator is being freely distributed to obtain feedback from real users about its usability and efficiency.</w:t>
      </w:r>
    </w:p>
    <w:p>
      <w:pPr>
        <w:jc w:val="both"/>
      </w:pPr>
      <w:r>
        <w:rPr/>
        <w:t xml:space="preserve">2. Improvements have been suggested for the test suite generator, such as providing syntax-checking capabilities and an alternative implementation of the Interpreter module.</w:t>
      </w:r>
    </w:p>
    <w:p>
      <w:pPr>
        <w:jc w:val="both"/>
      </w:pPr>
      <w:r>
        <w:rPr/>
        <w:t xml:space="preserve">3. The approach presented can be reused to generate test suites for other ontology languages, such as OWL 2.</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the test suite generator and its potential applications in conformance evaluations of semantic technologies. The authors provide evidence for their claims by citing relevant research papers and studies, which adds to the trustworthiness of the article. However, there are some points that could be further explored in order to make the article more reliable and trustworthy. </w:t>
      </w:r>
    </w:p>
    <w:p>
      <w:pPr>
        <w:jc w:val="both"/>
      </w:pPr>
      <w:r>
        <w:rPr/>
        <w:t xml:space="preserve">First, while the authors mention possible improvements for the test suite generator, they do not provide any evidence or examples of how these improvements would benefit users or improve its efficiency. This could be addressed by providing more details on how these improvements would work in practice and what kind of impact they would have on user experience. </w:t>
      </w:r>
    </w:p>
    <w:p>
      <w:pPr>
        <w:jc w:val="both"/>
      </w:pPr>
      <w:r>
        <w:rPr/>
        <w:t xml:space="preserve">Second, while the authors mention that their approach can be used to generate test suites for other ontology languages such as OWL 2, they do not provide any examples or case studies demonstrating this application in practice. This could be addressed by providing more details on how this approach has been used in other contexts and what kind of results it has yielded. </w:t>
      </w:r>
    </w:p>
    <w:p>
      <w:pPr>
        <w:jc w:val="both"/>
      </w:pPr>
      <w:r>
        <w:rPr/>
        <w:t xml:space="preserve">Third, while the authors cite relevant research papers and studies throughout the article, they do not provide any counterarguments or opposing views on their claims or arguments made in those papers/studies. This could be addressed by including opposing views from other researchers or experts in order to present a balanced view on the topic at hand. </w:t>
      </w:r>
    </w:p>
    <w:p>
      <w:pPr>
        <w:jc w:val="both"/>
      </w:pPr>
      <w:r>
        <w:rPr/>
        <w:t xml:space="preserve">In conclusion, while this article provides a detailed overview of the test suite generator and its potential applications in conformance evaluations of semantic technologies, there are some areas where it could be improved upon in order to make it more reliable and trustworthy.</w:t>
      </w:r>
    </w:p>
    <w:p>
      <w:pPr>
        <w:pStyle w:val="Heading1"/>
      </w:pPr>
      <w:bookmarkStart w:id="5" w:name="_Toc5"/>
      <w:r>
        <w:t>Topics for further research:</w:t>
      </w:r>
      <w:bookmarkEnd w:id="5"/>
    </w:p>
    <w:p>
      <w:pPr>
        <w:spacing w:after="0"/>
        <w:numPr>
          <w:ilvl w:val="0"/>
          <w:numId w:val="2"/>
        </w:numPr>
      </w:pPr>
      <w:r>
        <w:rPr/>
        <w:t xml:space="preserve">Test suite generator applications</w:t>
      </w:r>
    </w:p>
    <w:p>
      <w:pPr>
        <w:spacing w:after="0"/>
        <w:numPr>
          <w:ilvl w:val="0"/>
          <w:numId w:val="2"/>
        </w:numPr>
      </w:pPr>
      <w:r>
        <w:rPr/>
        <w:t xml:space="preserve">Semantic technology conformance evaluations</w:t>
      </w:r>
    </w:p>
    <w:p>
      <w:pPr>
        <w:spacing w:after="0"/>
        <w:numPr>
          <w:ilvl w:val="0"/>
          <w:numId w:val="2"/>
        </w:numPr>
      </w:pPr>
      <w:r>
        <w:rPr/>
        <w:t xml:space="preserve">Test suite generator improvements</w:t>
      </w:r>
    </w:p>
    <w:p>
      <w:pPr>
        <w:spacing w:after="0"/>
        <w:numPr>
          <w:ilvl w:val="0"/>
          <w:numId w:val="2"/>
        </w:numPr>
      </w:pPr>
      <w:r>
        <w:rPr/>
        <w:t xml:space="preserve">Test suite generator OWL 2</w:t>
      </w:r>
    </w:p>
    <w:p>
      <w:pPr>
        <w:spacing w:after="0"/>
        <w:numPr>
          <w:ilvl w:val="0"/>
          <w:numId w:val="2"/>
        </w:numPr>
      </w:pPr>
      <w:r>
        <w:rPr/>
        <w:t xml:space="preserve">Test suite generator case studies</w:t>
      </w:r>
    </w:p>
    <w:p>
      <w:pPr>
        <w:numPr>
          <w:ilvl w:val="0"/>
          <w:numId w:val="2"/>
        </w:numPr>
      </w:pPr>
      <w:r>
        <w:rPr/>
        <w:t xml:space="preserve">Counterarguments semantic technologies</w:t>
      </w:r>
    </w:p>
    <w:p>
      <w:pPr>
        <w:pStyle w:val="Heading1"/>
      </w:pPr>
      <w:bookmarkStart w:id="6" w:name="_Toc6"/>
      <w:r>
        <w:t>Report location:</w:t>
      </w:r>
      <w:bookmarkEnd w:id="6"/>
    </w:p>
    <w:p>
      <w:hyperlink r:id="rId8" w:history="1">
        <w:r>
          <w:rPr>
            <w:color w:val="2980b9"/>
            <w:u w:val="single"/>
          </w:rPr>
          <w:t xml:space="preserve">https://www.fullpicture.app/item/6e77ad9566440f88ebcb729ee0955696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09E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ypeset.io/library/2-14-17bofwl4/inve-mem-2012-135704-pdf-3ug7z48u" TargetMode="External"/><Relationship Id="rId8" Type="http://schemas.openxmlformats.org/officeDocument/2006/relationships/hyperlink" Target="https://www.fullpicture.app/item/6e77ad9566440f88ebcb729ee095569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2023-02-23T17:13:52+01:00</dcterms:created>
  <dcterms:modified xsi:type="dcterms:W3CDTF">2023-02-23T17:13:52+01:00</dcterms:modified>
</cp:coreProperties>
</file>

<file path=docProps/custom.xml><?xml version="1.0" encoding="utf-8"?>
<Properties xmlns="http://schemas.openxmlformats.org/officeDocument/2006/custom-properties" xmlns:vt="http://schemas.openxmlformats.org/officeDocument/2006/docPropsVTypes"/>
</file>