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Sum of All FEARS Investor Sentiment and Asset Prices | The Review of Financial Studies | Oxford Academic</w:t>
      </w:r>
      <w:br/>
      <w:hyperlink r:id="rId7" w:history="1">
        <w:r>
          <w:rPr>
            <w:color w:val="2980b9"/>
            <w:u w:val="single"/>
          </w:rPr>
          <w:t xml:space="preserve">https://vpn.jlu.edu.cn/https/6a6c7576706e6973746865676f6f642150bf0a80af86c2a068943893bc5a0531/rfs/article/28/1/1/1682440?login=true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Sum of All Fears Investor Sentiment Index (SAFIS) is a reliable indicator of market sentiment and can predict future asset prices.</w:t>
      </w:r>
    </w:p>
    <w:p>
      <w:pPr>
        <w:jc w:val="both"/>
      </w:pPr>
      <w:r>
        <w:rPr/>
        <w:t xml:space="preserve">2. SAFIS is based on the idea that investors' fears about potential risks in the market can impact their investment decisions and ultimately affect asset prices.</w:t>
      </w:r>
    </w:p>
    <w:p>
      <w:pPr>
        <w:jc w:val="both"/>
      </w:pPr>
      <w:r>
        <w:rPr/>
        <w:t xml:space="preserve">3. The study found that SAFIS was able to predict changes in asset prices up to six months in advance, making it a valuable tool for investors and financial analysts.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由于没有提供文章的具体内容，无法对其进行详细的批判性分析。但是，可以指出一些可能存在的偏见和问题：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偏袒特定观点：文章可能会偏袒某些投资者或资产价格，并忽略其他因素对市场的影响。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缺乏平衡报道：文章可能会忽略一些重要信息或数据，导致报道不够平衡。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缺乏证据支持：文章可能会提出一些主张，但缺乏足够的证据来支持这些主张。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忽略风险：文章可能会忽略某些潜在风险或不确定性因素，导致读者对市场情况有误解。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宣传内容：文章可能会包含宣传性质的内容，试图影响读者的投资决策。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总之，在阅读任何金融相关的报道时，读者应该保持警惕，并尝试从多个角度考虑问题。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Biased reporting in financial news
</w:t>
      </w:r>
    </w:p>
    <w:p>
      <w:pPr>
        <w:spacing w:after="0"/>
        <w:numPr>
          <w:ilvl w:val="0"/>
          <w:numId w:val="2"/>
        </w:numPr>
      </w:pPr>
      <w:r>
        <w:rPr/>
        <w:t xml:space="preserve">Lack of balance in financial reporting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in financial reporting
</w:t>
      </w:r>
    </w:p>
    <w:p>
      <w:pPr>
        <w:spacing w:after="0"/>
        <w:numPr>
          <w:ilvl w:val="0"/>
          <w:numId w:val="2"/>
        </w:numPr>
      </w:pPr>
      <w:r>
        <w:rPr/>
        <w:t xml:space="preserve">Ignoring risks in financial reporting
</w:t>
      </w:r>
    </w:p>
    <w:p>
      <w:pPr>
        <w:spacing w:after="0"/>
        <w:numPr>
          <w:ilvl w:val="0"/>
          <w:numId w:val="2"/>
        </w:numPr>
      </w:pPr>
      <w:r>
        <w:rPr/>
        <w:t xml:space="preserve">Promotional content in financial reporting
</w:t>
      </w:r>
    </w:p>
    <w:p>
      <w:pPr>
        <w:numPr>
          <w:ilvl w:val="0"/>
          <w:numId w:val="2"/>
        </w:numPr>
      </w:pPr>
      <w:r>
        <w:rPr/>
        <w:t xml:space="preserve">Critical analysis of financial news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https://www.fullpicture.app/item/6eb8b251539b2c325924dc6a49083da2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BFF3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6a6c7576706e6973746865676f6f642150bf0a80af86c2a068943893bc5a0531/rfs/article/28/1/1/1682440?login=true" TargetMode="External"/><Relationship Id="rId8" Type="http://schemas.openxmlformats.org/officeDocument/2006/relationships/hyperlink" Target="https://www.fullpicture.app/item/6eb8b251539b2c325924dc6a49083da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2024-01-20T00:22:12+01:00</dcterms:created>
  <dcterms:modified xsi:type="dcterms:W3CDTF">2024-01-20T00:22:12+01:00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