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宏观因子、融资行为与国际债券币种结构——基于资本管制差异的门限面板回归分析 - 中国知网</w:t></w:r><w:br/><w:hyperlink r:id="rId7" w:history="1"><w:r><w:rPr><w:color w:val="2980b9"/><w:u w:val="single"/></w:rPr><w:t xml:space="preserve">https://kns.cnki.net/kcms2/article/abstract?v=QGW0A_jem_lDe8Qy2vSIyCFnR84I1oWLuUy-VsgXce8MqC4scDt1E9U7aHxK6zVRy9eE8rcCjgq3ld9gEOnc1VqcmPeCsi1bPZhS721BO4IkJI0D40aPOnH_amqK9uoIIcP8RjTQgKmeRBR-2RzYuw%3D%3D&uniplatform=NZKPT&language=CHS</w:t></w:r></w:hyperlink></w:p><w:p><w:pPr><w:pStyle w:val="Heading1"/></w:pPr><w:bookmarkStart w:id="2" w:name="_Toc2"/><w:r><w:t>Article summary:</w:t></w:r><w:bookmarkEnd w:id="2"/></w:p><w:p><w:pPr><w:jc w:val="both"/></w:pPr><w:r><w:rPr/><w:t xml:space="preserve">1. 本文研究了不同资本管制下国际债券币种结构的影响因素。研究发现，一般情况下，当资本管制更严格时，宏观因素主要影响国际债券币种结构；而当资本管制较松时，宏观因素的作用减弱，融资行为的影响增强。</w:t></w:r></w:p><w:p><w:pPr><w:jc w:val="both"/></w:pPr><w:r><w:rPr/><w:t xml:space="preserve">2. 不论资本管制的强度如何，经济实力强、通胀适中和货币价值稳定都有助于增加国际债券币种份额。随着资本管制的放松，金融市场发展和资本流动的积极影响减少，汇率波动的负面影响逐渐减弱。</w:t></w:r></w:p><w:p><w:pPr><w:jc w:val="both"/></w:pPr><w:r><w:rPr/><w:t xml:space="preserve">3. 国际债券币种结构对利率和汇率变动等衡量融资成本和汇率波动的指标具有影响，并且所带来的套利收益更为敏感。这些研究结果表明，在不同阶段的资本账户开放中应有不同的政策重点。当前阶段应注重发展金融市场、促进资本自由流动并维护汇率稳定，为下一阶段市场化选择融资主体打下基础。</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潜在偏见及其来源：文章没有明确提及作者的研究方法和数据来源，这可能导致潜在的偏见。读者无法评估研究的可靠性和有效性。</w:t></w:r></w:p><w:p><w:pPr><w:jc w:val="both"/></w:pPr><w:r><w:rPr/><w:t xml:space="preserve"></w:t></w:r></w:p><w:p><w:pPr><w:jc w:val="both"/></w:pPr><w:r><w:rPr/><w:t xml:space="preserve">2. 片面报道：文章只关注了宏观因素和融资行为对国际债券币种结构的影响，但没有考虑其他可能的因素，如政治因素、市场需求等。这种片面报道可能导致对问题的理解不全面。</w:t></w:r></w:p><w:p><w:pPr><w:jc w:val="both"/></w:pPr><w:r><w:rPr/><w:t xml:space="preserve"></w:t></w:r></w:p><w:p><w:pPr><w:jc w:val="both"/></w:pPr><w:r><w:rPr/><w:t xml:space="preserve">3. 无根据的主张：文章声称无论资本管制强度如何，经济实力强、通胀适中和货币价值稳定都有助于增加国际债券币种份额，但没有提供具体证据支持这一观点。这样的主张缺乏可信度。</w:t></w:r></w:p><w:p><w:pPr><w:jc w:val="both"/></w:pPr><w:r><w:rPr/><w:t xml:space="preserve"></w:t></w:r></w:p><w:p><w:pPr><w:jc w:val="both"/></w:pPr><w:r><w:rPr/><w:t xml:space="preserve">4. 缺失的考虑点：文章没有考虑到不同国家或地区之间存在着不同的金融市场发展水平和资本流动限制程度。这些因素可能会对国际债券币种结构产生重要影响，但未被充分考虑。</w:t></w:r></w:p><w:p><w:pPr><w:jc w:val="both"/></w:pPr><w:r><w:rPr/><w:t xml:space="preserve"></w:t></w:r></w:p><w:p><w:pPr><w:jc w:val="both"/></w:pPr><w:r><w:rPr/><w:t xml:space="preserve">5. 所提出主张的缺失证据：文章提出了发展金融市场、促进资本自由流动和维护汇率稳定的政策重点，但没有提供足够的证据来支持这些主张。这样的主张缺乏实证研究的支持。</w:t></w:r></w:p><w:p><w:pPr><w:jc w:val="both"/></w:pPr><w:r><w:rPr/><w:t xml:space="preserve"></w:t></w:r></w:p><w:p><w:pPr><w:jc w:val="both"/></w:pPr><w:r><w:rPr/><w:t xml:space="preserve">6. 未探索的反驳：文章没有探讨可能存在的反驳观点或争议，并未对其他学者或研究者提出的不同观点进行讨论。这种局限性可能导致对问题的理解不全面。</w:t></w:r></w:p><w:p><w:pPr><w:jc w:val="both"/></w:pPr><w:r><w:rPr/><w:t xml:space="preserve"></w:t></w:r></w:p><w:p><w:pPr><w:jc w:val="both"/></w:pPr><w:r><w:rPr/><w:t xml:space="preserve">7. 宣传内容和偏袒：文章中没有明确表明作者是否有特定利益或立场，但如果文章倾向于支持某种政策或观点而忽略了其他可能性，就可能存在宣传内容和偏袒。</w:t></w:r></w:p><w:p><w:pPr><w:jc w:val="both"/></w:pPr><w:r><w:rPr/><w:t xml:space="preserve"></w:t></w:r></w:p><w:p><w:pPr><w:jc w:val="both"/></w:pPr><w:r><w:rPr/><w:t xml:space="preserve">8. 是否注意到可能的风险：文章没有提及国际债券币种结构可能存在的风险，如外汇风险、利率风险等。这种缺失可能导致读者对问题的理解不完整。</w:t></w:r></w:p><w:p><w:pPr><w:jc w:val="both"/></w:pPr><w:r><w:rPr/><w:t xml:space="preserve"></w:t></w:r></w:p><w:p><w:pPr><w:jc w:val="both"/></w:pPr><w:r><w:rPr/><w:t xml:space="preserve">9. 没有平等地呈现双方：文章只关注了宏观因素和融资行为对国际债券币种结构的影响，而没有平等地呈现其他潜在因素或观点。这种片面性可能导致读者对问题的理解不全面。</w:t></w:r></w:p><w:p><w:pPr><w:jc w:val="both"/></w:pPr><w:r><w:rPr/><w:t xml:space="preserve"></w:t></w:r></w:p><w:p><w:pPr><w:jc w:val="both"/></w:pPr><w:r><w:rPr/><w:t xml:space="preserve">总体而言，上述文章存在着研究方法和数据来源不明确、片面报道、无根据的主张、缺失的考虑点等问题。读者需要谨慎对待其中的观点，并寻找更全面和可靠的研究来深入理解国际债券币种结构的影响因素。</w:t></w:r></w:p><w:p><w:pPr><w:pStyle w:val="Heading1"/></w:pPr><w:bookmarkStart w:id="5" w:name="_Toc5"/><w:r><w:t>Topics for further research:</w:t></w:r><w:bookmarkEnd w:id="5"/></w:p><w:p><w:pPr><w:spacing w:after="0"/><w:numPr><w:ilvl w:val="0"/><w:numId w:val="2"/></w:numPr></w:pPr><w:r><w:rPr/><w:t xml:space="preserve">研究方法和数据来源不明确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缺乏证据支持的主张
</w:t></w:r></w:p><w:p><w:pPr><w:numPr><w:ilvl w:val="0"/><w:numId w:val="2"/></w:numPr></w:pPr><w:r><w:rPr/><w:t xml:space="preserve">未探索的反驳观点</w:t></w:r></w:p><w:p><w:pPr><w:pStyle w:val="Heading1"/></w:pPr><w:bookmarkStart w:id="6" w:name="_Toc6"/><w:r><w:t>Report location:</w:t></w:r><w:bookmarkEnd w:id="6"/></w:p><w:p><w:hyperlink r:id="rId8" w:history="1"><w:r><w:rPr><w:color w:val="2980b9"/><w:u w:val="single"/></w:rPr><w:t xml:space="preserve">https://www.fullpicture.app/item/6fade8260f45a7efb9662761affc35d7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ED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QGW0A_jem_lDe8Qy2vSIyCFnR84I1oWLuUy-VsgXce8MqC4scDt1E9U7aHxK6zVRy9eE8rcCjgq3ld9gEOnc1VqcmPeCsi1bPZhS721BO4IkJI0D40aPOnH_amqK9uoIIcP8RjTQgKmeRBR-2RzYuw%3D%3D&amp;uniplatform=NZKPT&amp;language=CHS" TargetMode="External"/><Relationship Id="rId8" Type="http://schemas.openxmlformats.org/officeDocument/2006/relationships/hyperlink" Target="https://www.fullpicture.app/item/6fade8260f45a7efb9662761affc3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2024-04-19T04:59:37+02:00</dcterms:created>
  <dcterms:modified xsi:type="dcterms:W3CDTF">2024-04-19T04:59:37+02:00</dcterms:modified>
</cp:coreProperties>
</file>

<file path=docProps/custom.xml><?xml version="1.0" encoding="utf-8"?>
<Properties xmlns="http://schemas.openxmlformats.org/officeDocument/2006/custom-properties" xmlns:vt="http://schemas.openxmlformats.org/officeDocument/2006/docPropsVTypes"/>
</file>