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Mutations in the mammalian target of rapamycin pathway regulators NPRL2 and NPRL3 cause focal epilepsy - Ricos - 2016 - Annals of Neurology - Wiley Online Library</w:t>
      </w:r>
      <w:br/>
      <w:hyperlink r:id="rId7" w:history="1">
        <w:r>
          <w:rPr>
            <w:color w:val="2980b9"/>
            <w:u w:val="single"/>
          </w:rPr>
          <w:t xml:space="preserve">https://onlinelibrary.wiley.com/doi/10.1002/ana.24547</w:t>
        </w:r>
      </w:hyperlink>
    </w:p>
    <w:p>
      <w:pPr>
        <w:pStyle w:val="Heading1"/>
      </w:pPr>
      <w:bookmarkStart w:id="2" w:name="_Toc2"/>
      <w:r>
        <w:t>Article summary:</w:t>
      </w:r>
      <w:bookmarkEnd w:id="2"/>
    </w:p>
    <w:p>
      <w:pPr>
        <w:jc w:val="both"/>
      </w:pPr>
      <w:r>
        <w:rPr/>
        <w:t xml:space="preserve">1. 本研究发现哺乳动物雷帕霉素通路调节因子NPRL2和NPRL3的突变与局灶性癫痫有关。</w:t>
      </w:r>
    </w:p>
    <w:p>
      <w:pPr>
        <w:jc w:val="both"/>
      </w:pPr>
      <w:r>
        <w:rPr/>
        <w:t xml:space="preserve">2. 这些突变可能导致雷帕霉素通路的功能异常，进而影响神经元的正常活动。</w:t>
      </w:r>
    </w:p>
    <w:p>
      <w:pPr>
        <w:jc w:val="both"/>
      </w:pPr>
      <w:r>
        <w:rPr/>
        <w:t xml:space="preserve">3. 进一步研究这些突变对于癫痫发作机制的影响，有助于深入了解癫痫的发生和发展过程。</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更多的信息和内容来进行评估。由于只提供了文章的作者和机构信息，并没有提供具体的文章内容，因此无法对其潜在偏见及来源、片面报道、无根据的主张、缺失的考虑点、所提出主张的缺失证据、未探索的反驳、宣传内容等进行具体分析。</w:t>
      </w:r>
    </w:p>
    <w:p>
      <w:pPr>
        <w:jc w:val="both"/>
      </w:pPr>
      <w:r>
        <w:rPr/>
        <w:t xml:space="preserve"/>
      </w:r>
    </w:p>
    <w:p>
      <w:pPr>
        <w:jc w:val="both"/>
      </w:pPr>
      <w:r>
        <w:rPr/>
        <w:t xml:space="preserve">然而，作为一篇学术论文，我们可以期望作者在研究设计、方法选择、数据收集和分析等方面遵循科学严谨性，并尽可能客观地呈现结果。同时，审稿人和编辑也会对论文进行评估，以确保其质量和可靠性。</w:t>
      </w:r>
    </w:p>
    <w:p>
      <w:pPr>
        <w:jc w:val="both"/>
      </w:pPr>
      <w:r>
        <w:rPr/>
        <w:t xml:space="preserve"/>
      </w:r>
    </w:p>
    <w:p>
      <w:pPr>
        <w:jc w:val="both"/>
      </w:pPr>
      <w:r>
        <w:rPr/>
        <w:t xml:space="preserve">当阅读任何一篇学术论文时，我们应该保持批判思维并注意以下几个方面：</w:t>
      </w:r>
    </w:p>
    <w:p>
      <w:pPr>
        <w:jc w:val="both"/>
      </w:pPr>
      <w:r>
        <w:rPr/>
        <w:t xml:space="preserve">1. 方法：检查研究设计是否合理，并评估数据收集和分析方法是否适当。</w:t>
      </w:r>
    </w:p>
    <w:p>
      <w:pPr>
        <w:jc w:val="both"/>
      </w:pPr>
      <w:r>
        <w:rPr/>
        <w:t xml:space="preserve">2. 样本大小：关注样本大小是否足够大以支持作者所得出的结论。</w:t>
      </w:r>
    </w:p>
    <w:p>
      <w:pPr>
        <w:jc w:val="both"/>
      </w:pPr>
      <w:r>
        <w:rPr/>
        <w:t xml:space="preserve">3. 结果解释：仔细阅读结果部分，并确保作者对实验结果进行了正确解释。</w:t>
      </w:r>
    </w:p>
    <w:p>
      <w:pPr>
        <w:jc w:val="both"/>
      </w:pPr>
      <w:r>
        <w:rPr/>
        <w:t xml:space="preserve">4. 引用来源：查看作者引用的参考文献，并评估这些文献是否与他们所得出的结论相符。</w:t>
      </w:r>
    </w:p>
    <w:p>
      <w:pPr>
        <w:jc w:val="both"/>
      </w:pPr>
      <w:r>
        <w:rPr/>
        <w:t xml:space="preserve">5. 结论：评估作者的结论是否基于他们所提供的证据，并且是否有其他可能的解释。</w:t>
      </w:r>
    </w:p>
    <w:p>
      <w:pPr>
        <w:jc w:val="both"/>
      </w:pPr>
      <w:r>
        <w:rPr/>
        <w:t xml:space="preserve"/>
      </w:r>
    </w:p>
    <w:p>
      <w:pPr>
        <w:jc w:val="both"/>
      </w:pPr>
      <w:r>
        <w:rPr/>
        <w:t xml:space="preserve">总之，对于任何一篇学术论文，我们都应该保持批判性思维，并根据提供的信息进行评估。</w:t>
      </w:r>
    </w:p>
    <w:p>
      <w:pPr>
        <w:pStyle w:val="Heading1"/>
      </w:pPr>
      <w:bookmarkStart w:id="5" w:name="_Toc5"/>
      <w:r>
        <w:t>Topics for further research:</w:t>
      </w:r>
      <w:bookmarkEnd w:id="5"/>
    </w:p>
    <w:p>
      <w:pPr>
        <w:spacing w:after="0"/>
        <w:numPr>
          <w:ilvl w:val="0"/>
          <w:numId w:val="2"/>
        </w:numPr>
      </w:pPr>
      <w:r>
        <w:rPr/>
        <w:t xml:space="preserve">文章作者和机构信息
</w:t>
      </w:r>
    </w:p>
    <w:p>
      <w:pPr>
        <w:spacing w:after="0"/>
        <w:numPr>
          <w:ilvl w:val="0"/>
          <w:numId w:val="2"/>
        </w:numPr>
      </w:pPr>
      <w:r>
        <w:rPr/>
        <w:t xml:space="preserve">潜在偏见及来源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numPr>
          <w:ilvl w:val="0"/>
          <w:numId w:val="2"/>
        </w:numPr>
      </w:pPr>
      <w:r>
        <w:rPr/>
        <w:t xml:space="preserve">宣传内容</w:t>
      </w:r>
    </w:p>
    <w:p>
      <w:pPr>
        <w:pStyle w:val="Heading1"/>
      </w:pPr>
      <w:bookmarkStart w:id="6" w:name="_Toc6"/>
      <w:r>
        <w:t>Report location:</w:t>
      </w:r>
      <w:bookmarkEnd w:id="6"/>
    </w:p>
    <w:p>
      <w:hyperlink r:id="rId8" w:history="1">
        <w:r>
          <w:rPr>
            <w:color w:val="2980b9"/>
            <w:u w:val="single"/>
          </w:rPr>
          <w:t xml:space="preserve">https://www.fullpicture.app/item/700a5310ff9cabf3ae82fb49d9d74a03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51D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na.24547" TargetMode="External"/><Relationship Id="rId8" Type="http://schemas.openxmlformats.org/officeDocument/2006/relationships/hyperlink" Target="https://www.fullpicture.app/item/700a5310ff9cabf3ae82fb49d9d74a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2023-12-13T01:06:32+01:00</dcterms:created>
  <dcterms:modified xsi:type="dcterms:W3CDTF">2023-12-13T01:06:32+01:00</dcterms:modified>
</cp:coreProperties>
</file>

<file path=docProps/custom.xml><?xml version="1.0" encoding="utf-8"?>
<Properties xmlns="http://schemas.openxmlformats.org/officeDocument/2006/custom-properties" xmlns:vt="http://schemas.openxmlformats.org/officeDocument/2006/docPropsVTypes"/>
</file>