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repertoire of mutational signatures in human cancer - PMC</w:t>
      </w:r>
      <w:br/>
      <w:hyperlink r:id="rId7" w:history="1">
        <w:r>
          <w:rPr>
            <w:color w:val="2980b9"/>
            <w:u w:val="single"/>
          </w:rPr>
          <w:t xml:space="preserve">https://www.ncbi.nlm.nih.gov/pmc/articles/PMC7054213/</w:t>
        </w:r>
      </w:hyperlink>
    </w:p>
    <w:p>
      <w:pPr>
        <w:pStyle w:val="Heading1"/>
      </w:pPr>
      <w:bookmarkStart w:id="2" w:name="_Toc2"/>
      <w:r>
        <w:t>Article summary:</w:t>
      </w:r>
      <w:bookmarkEnd w:id="2"/>
    </w:p>
    <w:p>
      <w:pPr>
        <w:jc w:val="both"/>
      </w:pPr>
      <w:r>
        <w:rPr/>
        <w:t xml:space="preserve">1. Somatic mutations in cancer genomes are caused by multiple mutational processes, each of which generates a characteristic mutational signature.</w:t>
      </w:r>
    </w:p>
    <w:p>
      <w:pPr>
        <w:jc w:val="both"/>
      </w:pPr>
      <w:r>
        <w:rPr/>
        <w:t xml:space="preserve"/>
      </w:r>
    </w:p>
    <w:p>
      <w:pPr>
        <w:jc w:val="both"/>
      </w:pPr>
      <w:r>
        <w:rPr/>
        <w:t xml:space="preserve">2. The Pan-Cancer Analysis of Whole Genomes (PCAWG) Consortium characterized mutational signatures using 84,729,690 somatic mutations from 4,645 whole-genome and 19,184 exome sequences that encompass most types of cancer.</w:t>
      </w:r>
    </w:p>
    <w:p>
      <w:pPr>
        <w:jc w:val="both"/>
      </w:pPr>
      <w:r>
        <w:rPr/>
        <w:t xml:space="preserve"/>
      </w:r>
    </w:p>
    <w:p>
      <w:pPr>
        <w:jc w:val="both"/>
      </w:pPr>
      <w:r>
        <w:rPr/>
        <w:t xml:space="preserve">3. The study identified 49 single-base-substitution, 11 doublet-base-substitution, 4 clustered-base-substitution and 17 small insertion-and-deletion signatures and revealed associations of signatures to exogenous or endogenous exposures as well as to defective DNA-maintenance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repertoire of mutational signatures in human cancer" provides a comprehensive analysis of the mutational processes that contribute to the development of human cancer. The study, conducted as part of the Pan-Cancer Analysis of Whole Genomes (PCAWG) Consortium, analyzed 84,729,690 somatic mutations from 4,645 whole-genome and 19,184 exome sequences encompassing most types of cancer. The authors identified 49 single-base-substitution, 11 doublet-base-substitution, 4 clustered-base-substitution, and 17 small insertion-and-deletion signatures.</w:t>
      </w:r>
    </w:p>
    <w:p>
      <w:pPr>
        <w:jc w:val="both"/>
      </w:pPr>
      <w:r>
        <w:rPr/>
        <w:t xml:space="preserve"/>
      </w:r>
    </w:p>
    <w:p>
      <w:pPr>
        <w:jc w:val="both"/>
      </w:pPr>
      <w:r>
        <w:rPr/>
        <w:t xml:space="preserve">The article provides a systematic perspective on the repertoire of mutational processes that contribute to the development of human cancer. However, there are potential biases in the study that need to be considered. One potential bias is that the study only analyzed mutations from samples with high-quality sequencing data. This may have excluded some samples with lower quality data or those from underrepresented populations.</w:t>
      </w:r>
    </w:p>
    <w:p>
      <w:pPr>
        <w:jc w:val="both"/>
      </w:pPr>
      <w:r>
        <w:rPr/>
        <w:t xml:space="preserve"/>
      </w:r>
    </w:p>
    <w:p>
      <w:pPr>
        <w:jc w:val="both"/>
      </w:pPr>
      <w:r>
        <w:rPr/>
        <w:t xml:space="preserve">Another potential bias is that the study focused on identifying mutational signatures but did not investigate their functional consequences or clinical implications. While understanding mutational signatures is important for developing targeted therapies and improving cancer prevention strategies, it is also essential to investigate how these mutations affect cellular functions and contribute to disease progression.</w:t>
      </w:r>
    </w:p>
    <w:p>
      <w:pPr>
        <w:jc w:val="both"/>
      </w:pPr>
      <w:r>
        <w:rPr/>
        <w:t xml:space="preserve"/>
      </w:r>
    </w:p>
    <w:p>
      <w:pPr>
        <w:jc w:val="both"/>
      </w:pPr>
      <w:r>
        <w:rPr/>
        <w:t xml:space="preserve">Additionally, while the authors identified many known and unknown mutational signatures associated with various exposures and DNA maintenance processes, they did not explore potential interactions between different mutational processes or consider other factors such as epigenetic modifications or environmental exposures.</w:t>
      </w:r>
    </w:p>
    <w:p>
      <w:pPr>
        <w:jc w:val="both"/>
      </w:pPr>
      <w:r>
        <w:rPr/>
        <w:t xml:space="preserve"/>
      </w:r>
    </w:p>
    <w:p>
      <w:pPr>
        <w:jc w:val="both"/>
      </w:pPr>
      <w:r>
        <w:rPr/>
        <w:t xml:space="preserve">Overall, while this study provides valuable insights into the repertoire of mutational signatures in human cancer, further research is needed to fully understand their functional consequences and clinical implications. Additionally, future studies should consider potential biases and limitations in sample selection and analysis methods to ensure more comprehensive and accurate results.</w:t>
      </w:r>
    </w:p>
    <w:p>
      <w:pPr>
        <w:pStyle w:val="Heading1"/>
      </w:pPr>
      <w:bookmarkStart w:id="5" w:name="_Toc5"/>
      <w:r>
        <w:t>Topics for further research:</w:t>
      </w:r>
      <w:bookmarkEnd w:id="5"/>
    </w:p>
    <w:p>
      <w:pPr>
        <w:spacing w:after="0"/>
        <w:numPr>
          <w:ilvl w:val="0"/>
          <w:numId w:val="2"/>
        </w:numPr>
      </w:pPr>
      <w:r>
        <w:rPr/>
        <w:t xml:space="preserve">Functional consequences of mutational signatures in cancer
</w:t>
      </w:r>
    </w:p>
    <w:p>
      <w:pPr>
        <w:spacing w:after="0"/>
        <w:numPr>
          <w:ilvl w:val="0"/>
          <w:numId w:val="2"/>
        </w:numPr>
      </w:pPr>
      <w:r>
        <w:rPr/>
        <w:t xml:space="preserve">Clinical implications of mutational signatures in cancer
</w:t>
      </w:r>
    </w:p>
    <w:p>
      <w:pPr>
        <w:spacing w:after="0"/>
        <w:numPr>
          <w:ilvl w:val="0"/>
          <w:numId w:val="2"/>
        </w:numPr>
      </w:pPr>
      <w:r>
        <w:rPr/>
        <w:t xml:space="preserve">Interactions between different mutational processes in cancer
</w:t>
      </w:r>
    </w:p>
    <w:p>
      <w:pPr>
        <w:spacing w:after="0"/>
        <w:numPr>
          <w:ilvl w:val="0"/>
          <w:numId w:val="2"/>
        </w:numPr>
      </w:pPr>
      <w:r>
        <w:rPr/>
        <w:t xml:space="preserve">Epigenetic modifications and mutational signatures in cancer
</w:t>
      </w:r>
    </w:p>
    <w:p>
      <w:pPr>
        <w:spacing w:after="0"/>
        <w:numPr>
          <w:ilvl w:val="0"/>
          <w:numId w:val="2"/>
        </w:numPr>
      </w:pPr>
      <w:r>
        <w:rPr/>
        <w:t xml:space="preserve">Environmental exposures and mutational signatures in cancer
</w:t>
      </w:r>
    </w:p>
    <w:p>
      <w:pPr>
        <w:numPr>
          <w:ilvl w:val="0"/>
          <w:numId w:val="2"/>
        </w:numPr>
      </w:pPr>
      <w:r>
        <w:rPr/>
        <w:t xml:space="preserve">Limitations and biases in mutational signature analysis in cancer research</w:t>
      </w:r>
    </w:p>
    <w:p>
      <w:pPr>
        <w:pStyle w:val="Heading1"/>
      </w:pPr>
      <w:bookmarkStart w:id="6" w:name="_Toc6"/>
      <w:r>
        <w:t>Report location:</w:t>
      </w:r>
      <w:bookmarkEnd w:id="6"/>
    </w:p>
    <w:p>
      <w:hyperlink r:id="rId8" w:history="1">
        <w:r>
          <w:rPr>
            <w:color w:val="2980b9"/>
            <w:u w:val="single"/>
          </w:rPr>
          <w:t xml:space="preserve">https://www.fullpicture.app/item/701bf20d0570a6611cac5bb407f99878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6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54213/" TargetMode="External"/><Relationship Id="rId8" Type="http://schemas.openxmlformats.org/officeDocument/2006/relationships/hyperlink" Target="https://www.fullpicture.app/item/701bf20d0570a6611cac5bb407f998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2024-01-10T22:01:27+01:00</dcterms:created>
  <dcterms:modified xsi:type="dcterms:W3CDTF">2024-01-10T22:01:27+01:00</dcterms:modified>
</cp:coreProperties>
</file>

<file path=docProps/custom.xml><?xml version="1.0" encoding="utf-8"?>
<Properties xmlns="http://schemas.openxmlformats.org/officeDocument/2006/custom-properties" xmlns:vt="http://schemas.openxmlformats.org/officeDocument/2006/docPropsVTypes"/>
</file>