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Reliability-Aware Cost-Efficient Scientific Workflows Scheduling Strategy on Multi-Cloud Systems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https://ieeexplore.ieee.org/abstract/document/9349203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构建一个多云系统容错工作流调度框架，以提高科学应用执行可靠性并降低其执行成本。</w:t>
      </w:r>
    </w:p>
    <w:p>
      <w:pPr>
        <w:jc w:val="both"/>
      </w:pPr>
      <w:r>
        <w:rPr/>
        <w:t xml:space="preserve">2. 利用Weibull分布分析任务执行可靠性和危害率，以复制具有较高执行危害率的任务。</w:t>
      </w:r>
    </w:p>
    <w:p>
      <w:pPr>
        <w:jc w:val="both"/>
      </w:pPr>
      <w:r>
        <w:rPr/>
        <w:t xml:space="preserve">3. 将不同多云提供商的计费机制集成到所提出的调度框架中，并将该工作流调度问题数学上表述为优化问题。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在多云系统上实施可靠性感知、成本效益的科学工作流调度策略的文章。文章中重要的内容都得到了充分的说明，考虑了不同多云供应商的计费机制、任务可靠性、成本效益、时效性、容错能力和可伸缩性。此外，文章还使用真实世界中的Epigenomics和LIGO应用来进行性能评估，并提出FCWS(Fault-Tolerant Cost-Efficient Workflow Scheduling) 算法来优化工作流调度问题。</w:t>
      </w:r>
    </w:p>
    <w:p>
      <w:pPr>
        <w:jc w:val="both"/>
      </w:pPr>
      <w:r>
        <w:rPr/>
        <w:t xml:space="preserve">尽管如此，文章也存在一些问题。例如：文章对FCWS 算法进行性能评估时没有考虑不同大小任务之间的影响因子; 没有考察FCWS 算法在不同大小数据集上的适用情况; 没有考察FCWS 算法在不同多云供应商之间是否具有一般性; 没有考察FCWS 算法在不同时间片之间是否具有一般性; 也没有考察FCWS 算法在不吓人物理位置之间是否具有一般性。此外，文章也没有考察FCWS 算法是如何影响工作流所使用的带宽、CPU 资源、内存使用情况以及I/O 资源使用情况。</w:t>
      </w:r>
    </w:p>
    <w:p>
      <w:pPr>
        <w:jc w:val="both"/>
      </w:pPr>
      <w:r>
        <w:rPr/>
        <w:t xml:space="preserve">因此，为了使得 FCWS 策略真正能够得到广泛采用（尤其是在生物信息学方面），必需要开展进一步的实证实验来评估 FCWS 策略在不吓人情况下的适用情况。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不同大小任务影响因子；</w:t>
      </w:r>
    </w:p>
    <w:p>
      <w:pPr>
        <w:spacing w:after="0"/>
        <w:numPr>
          <w:ilvl w:val="0"/>
          <w:numId w:val="2"/>
        </w:numPr>
      </w:pPr>
      <w:r>
        <w:rPr/>
        <w:t xml:space="preserve">FCWS 算法在不同大小数据集上的适用情况；</w:t>
      </w:r>
    </w:p>
    <w:p>
      <w:pPr>
        <w:spacing w:after="0"/>
        <w:numPr>
          <w:ilvl w:val="0"/>
          <w:numId w:val="2"/>
        </w:numPr>
      </w:pPr>
      <w:r>
        <w:rPr/>
        <w:t xml:space="preserve">FCWS 算法在不同多云供应商之间的一般性；</w:t>
      </w:r>
    </w:p>
    <w:p>
      <w:pPr>
        <w:spacing w:after="0"/>
        <w:numPr>
          <w:ilvl w:val="0"/>
          <w:numId w:val="2"/>
        </w:numPr>
      </w:pPr>
      <w:r>
        <w:rPr/>
        <w:t xml:space="preserve">FCWS 算法在不同时间片之间的一般性；</w:t>
      </w:r>
    </w:p>
    <w:p>
      <w:pPr>
        <w:spacing w:after="0"/>
        <w:numPr>
          <w:ilvl w:val="0"/>
          <w:numId w:val="2"/>
        </w:numPr>
      </w:pPr>
      <w:r>
        <w:rPr/>
        <w:t xml:space="preserve">FCWS 算法在不同物理位置之间的一般性；</w:t>
      </w:r>
    </w:p>
    <w:p>
      <w:pPr>
        <w:numPr>
          <w:ilvl w:val="0"/>
          <w:numId w:val="2"/>
        </w:numPr>
      </w:pPr>
      <w:r>
        <w:rPr/>
        <w:t xml:space="preserve">FCWS 算法对工作流所使用的带宽、CPU 资源、内存使用情况以及I/O 资源使用情况的影响。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https://www.fullpicture.app/item/703c4e0edc3cf9585e859d25fb985969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BFC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349203" TargetMode="External"/><Relationship Id="rId8" Type="http://schemas.openxmlformats.org/officeDocument/2006/relationships/hyperlink" Target="https://www.fullpicture.app/item/703c4e0edc3cf9585e859d25fb9859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2023-02-25T00:22:25+01:00</dcterms:created>
  <dcterms:modified xsi:type="dcterms:W3CDTF">2023-02-25T00:22:25+01:00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