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全球粮食安全 – 问题、挑战和技术解决方案 - ScienceDirect</w:t>
      </w:r>
      <w:br/>
      <w:hyperlink r:id="rId7" w:history="1">
        <w:r>
          <w:rPr>
            <w:color w:val="2980b9"/>
            <w:u w:val="single"/>
          </w:rPr>
          <w:t xml:space="preserve">https://www-sciencedirect-com.sheffield.idm.oclc.org/science/article/pii/S0924224417305125</w:t>
        </w:r>
      </w:hyperlink>
    </w:p>
    <w:p>
      <w:pPr>
        <w:pStyle w:val="Heading1"/>
      </w:pPr>
      <w:bookmarkStart w:id="2" w:name="_Toc2"/>
      <w:r>
        <w:t>Article summary:</w:t>
      </w:r>
      <w:bookmarkEnd w:id="2"/>
    </w:p>
    <w:p>
      <w:pPr>
        <w:jc w:val="both"/>
      </w:pPr>
      <w:r>
        <w:rPr/>
        <w:t xml:space="preserve">1. Global food security is a complex and challenging issue, as it cannot be defined by geography or a single group.</w:t>
      </w:r>
    </w:p>
    <w:p>
      <w:pPr>
        <w:jc w:val="both"/>
      </w:pPr>
      <w:r>
        <w:rPr/>
        <w:t xml:space="preserve">2. There are four key pillars to food security: food supply, access to food (including material and economic), utilization based on cultural and dietary preferences, and food stability.</w:t>
      </w:r>
    </w:p>
    <w:p>
      <w:pPr>
        <w:jc w:val="both"/>
      </w:pPr>
      <w:r>
        <w:rPr/>
        <w:t xml:space="preserve">3. To achieve sustainable global food security, collective participation from stakeholders is essential, along with policy changes and investments in combination with existing systems and new technologies, techniques, and best practices.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“Global Food Security – Issues, Challenges and Technological Solutions” provides an overview of the concept of global food security and its scale in the context of the global food industry. The article presents key factors that affect food security as well as measures taken by countries and international organizations to address this issue at both policy and technological levels.</w:t>
      </w:r>
    </w:p>
    <w:p>
      <w:pPr>
        <w:jc w:val="both"/>
      </w:pPr>
      <w:r>
        <w:rPr/>
        <w:t xml:space="preserve">The article is generally reliable in terms of its content; however, there are some potential biases that should be noted. For example, the article does not explore counterarguments or present both sides equally when discussing solutions for global food security. Additionally, while the article mentions possible risks associated with achieving sustainable global food security (e.g., increasing world population), it does not provide any evidence to support these claims or discuss potential solutions for mitigating these risks. Furthermore, the article does not mention any potential conflicts of interest between stakeholders involved in addressing this issue (e.g., governments vs corporations).</w:t>
      </w:r>
    </w:p>
    <w:p>
      <w:pPr>
        <w:jc w:val="both"/>
      </w:pPr>
      <w:r>
        <w:rPr/>
        <w:t xml:space="preserve">In conclusion, while the article provides a comprehensive overview of global food security issues and challenges as well as potential solutions for addressing them at both policy and technological levels, it could benefit from further exploration into counterarguments or presenting both sides equally when discussing solutions for global food security as well as providing evidence to support claims made about possible risks associated with achieving sustainable global food security. Additionally, mentioning potential conflicts of interest between stakeholders involved in addressing this issue would also be beneficial in order to ensure impartiality when discussing solutions for this important issue.</w:t>
      </w:r>
    </w:p>
    <w:p>
      <w:pPr>
        <w:pStyle w:val="Heading1"/>
      </w:pPr>
      <w:bookmarkStart w:id="5" w:name="_Toc5"/>
      <w:r>
        <w:t>Topics for further research:</w:t>
      </w:r>
      <w:bookmarkEnd w:id="5"/>
    </w:p>
    <w:p>
      <w:pPr>
        <w:spacing w:after="0"/>
        <w:numPr>
          <w:ilvl w:val="0"/>
          <w:numId w:val="2"/>
        </w:numPr>
      </w:pPr>
      <w:r>
        <w:rPr/>
        <w:t xml:space="preserve">Global food security risks</w:t>
      </w:r>
    </w:p>
    <w:p>
      <w:pPr>
        <w:spacing w:after="0"/>
        <w:numPr>
          <w:ilvl w:val="0"/>
          <w:numId w:val="2"/>
        </w:numPr>
      </w:pPr>
      <w:r>
        <w:rPr/>
        <w:t xml:space="preserve">Mitigating global food security risks</w:t>
      </w:r>
    </w:p>
    <w:p>
      <w:pPr>
        <w:spacing w:after="0"/>
        <w:numPr>
          <w:ilvl w:val="0"/>
          <w:numId w:val="2"/>
        </w:numPr>
      </w:pPr>
      <w:r>
        <w:rPr/>
        <w:t xml:space="preserve">Conflicts of interest in global food security</w:t>
      </w:r>
    </w:p>
    <w:p>
      <w:pPr>
        <w:spacing w:after="0"/>
        <w:numPr>
          <w:ilvl w:val="0"/>
          <w:numId w:val="2"/>
        </w:numPr>
      </w:pPr>
      <w:r>
        <w:rPr/>
        <w:t xml:space="preserve">Sustainable global food security solutions</w:t>
      </w:r>
    </w:p>
    <w:p>
      <w:pPr>
        <w:spacing w:after="0"/>
        <w:numPr>
          <w:ilvl w:val="0"/>
          <w:numId w:val="2"/>
        </w:numPr>
      </w:pPr>
      <w:r>
        <w:rPr/>
        <w:t xml:space="preserve">Technological solutions for global food security</w:t>
      </w:r>
    </w:p>
    <w:p>
      <w:pPr>
        <w:numPr>
          <w:ilvl w:val="0"/>
          <w:numId w:val="2"/>
        </w:numPr>
      </w:pPr>
      <w:r>
        <w:rPr/>
        <w:t xml:space="preserve">International organizations and global food security</w:t>
      </w:r>
    </w:p>
    <w:p>
      <w:pPr>
        <w:pStyle w:val="Heading1"/>
      </w:pPr>
      <w:bookmarkStart w:id="6" w:name="_Toc6"/>
      <w:r>
        <w:t>Report location:</w:t>
      </w:r>
      <w:bookmarkEnd w:id="6"/>
    </w:p>
    <w:p>
      <w:hyperlink r:id="rId8" w:history="1">
        <w:r>
          <w:rPr>
            <w:color w:val="2980b9"/>
            <w:u w:val="single"/>
          </w:rPr>
          <w:t xml:space="preserve">https://www.fullpicture.app/item/703e99b8fe64e33c02d0f00234f98b98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D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heffield.idm.oclc.org/science/article/pii/S0924224417305125" TargetMode="External"/><Relationship Id="rId8" Type="http://schemas.openxmlformats.org/officeDocument/2006/relationships/hyperlink" Target="https://www.fullpicture.app/item/703e99b8fe64e33c02d0f00234f98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2023-02-27T10:42:56+01:00</dcterms:created>
  <dcterms:modified xsi:type="dcterms:W3CDTF">2023-02-27T10:42:56+01:00</dcterms:modified>
</cp:coreProperties>
</file>

<file path=docProps/custom.xml><?xml version="1.0" encoding="utf-8"?>
<Properties xmlns="http://schemas.openxmlformats.org/officeDocument/2006/custom-properties" xmlns:vt="http://schemas.openxmlformats.org/officeDocument/2006/docPropsVTypes"/>
</file>