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Busulfan Plus Cyclophosphamide Versus Total Body Irradiation Plus Cyclophosphamide for Adults Acute B Lymphoblastic Leukemia: An Open-Label, Multicenter, Phase III Trial - PMC</w:t>
      </w:r>
      <w:br/>
      <w:hyperlink r:id="rId7" w:history="1">
        <w:r>
          <w:rPr>
            <w:color w:val="2980b9"/>
            <w:u w:val="single"/>
          </w:rPr>
          <w:t xml:space="preserve">https://www.ncbi.nlm.nih.gov/pmc/articles/PMC9839269/</w:t>
        </w:r>
      </w:hyperlink>
    </w:p>
    <w:p>
      <w:pPr>
        <w:pStyle w:val="Heading1"/>
      </w:pPr>
      <w:bookmarkStart w:id="2" w:name="_Toc2"/>
      <w:r>
        <w:t>Article summary:</w:t>
      </w:r>
      <w:bookmarkEnd w:id="2"/>
    </w:p>
    <w:p>
      <w:pPr>
        <w:jc w:val="both"/>
      </w:pPr>
      <w:r>
        <w:rPr/>
        <w:t xml:space="preserve">1. 比较了巴瑞福林加环磷酰胺（BuCy）和全身放射治疗加环磷酰胺（TBI-Cy）两种方案在成人标准风险B细胞急性淋巴细胞白血病（B-ALL）第一次完全缓解期（CR1）进行异基因造血干细胞移植（allo-HSCT）的效果和毒副作用。</w:t>
      </w:r>
    </w:p>
    <w:p>
      <w:pPr>
        <w:jc w:val="both"/>
      </w:pPr>
      <w:r>
        <w:rPr/>
        <w:t xml:space="preserve">2. 研究结果显示，BuCy方案与TBI-Cy方案在2年总生存率、复发率、非复发死亡率等方面没有显著差异，且两组之间的方案相关毒副作用、移植物抗宿主病和迟发性影响也没有明显区别。</w:t>
      </w:r>
    </w:p>
    <w:p>
      <w:pPr>
        <w:jc w:val="both"/>
      </w:pPr>
      <w:r>
        <w:rPr/>
        <w:t xml:space="preserve">3. BuCy方案具有与TBI-Cy相当的效果和安全性，可作为成人标准风险B-ALL CR1患者进行HLA匹配的allo-HSCT的替代选择。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研究论文，该文章在方法和结果方面都比较严谨。然而，在讨论部分中，作者并没有充分探讨两种治疗方案的优缺点和潜在风险，也没有提及可能存在的偏见或局限性。此外，文章只关注了总体生存率等主要指标，而忽略了其他重要的临床结果，如移植后贫血、感染等并发症的发生率。</w:t>
      </w:r>
    </w:p>
    <w:p>
      <w:pPr>
        <w:jc w:val="both"/>
      </w:pPr>
      <w:r>
        <w:rPr/>
        <w:t xml:space="preserve"/>
      </w:r>
    </w:p>
    <w:p>
      <w:pPr>
        <w:jc w:val="both"/>
      </w:pPr>
      <w:r>
        <w:rPr/>
        <w:t xml:space="preserve">另外，该文章未能平等地呈现两种治疗方案的优劣，并未提供足够的证据来支持其结论。例如，在讨论部分中，作者声称BuCy与TBI-Cy具有相似的效果和毒副作用水平，但并未提供足够的数据来支持这一观点。此外，在选择治疗方案时应考虑患者个体化因素和不同阶段的疾病特征等因素，但该文章并未对这些因素进行充分探讨。</w:t>
      </w:r>
    </w:p>
    <w:p>
      <w:pPr>
        <w:jc w:val="both"/>
      </w:pPr>
      <w:r>
        <w:rPr/>
        <w:t xml:space="preserve"/>
      </w:r>
    </w:p>
    <w:p>
      <w:pPr>
        <w:jc w:val="both"/>
      </w:pPr>
      <w:r>
        <w:rPr/>
        <w:t xml:space="preserve">最后，在宣传内容方面，该文章强调了BuCy与TBI-Cy具有相似的效果和毒副作用水平，并将其描述为“非劣性”的治疗方案。然而，“非劣性”并不意味着两种治疗方案具有相同的效果和安全性，而只是表示它们之间的差异不超过预先设定的临床等效性边界。因此，读者应该对这些宣传内容保持警惕，并仔细评估文章中提供的数据和结论。</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Biases and potential risks
</w:t>
      </w:r>
    </w:p>
    <w:p>
      <w:pPr>
        <w:spacing w:after="0"/>
        <w:numPr>
          <w:ilvl w:val="0"/>
          <w:numId w:val="2"/>
        </w:numPr>
      </w:pPr>
      <w:r>
        <w:rPr/>
        <w:t xml:space="preserve">Incomplete exploration of treatment options
</w:t>
      </w:r>
    </w:p>
    <w:p>
      <w:pPr>
        <w:spacing w:after="0"/>
        <w:numPr>
          <w:ilvl w:val="0"/>
          <w:numId w:val="2"/>
        </w:numPr>
      </w:pPr>
      <w:r>
        <w:rPr/>
        <w:t xml:space="preserve">Lack of consideration for individual patient factors
</w:t>
      </w:r>
    </w:p>
    <w:p>
      <w:pPr>
        <w:spacing w:after="0"/>
        <w:numPr>
          <w:ilvl w:val="0"/>
          <w:numId w:val="2"/>
        </w:numPr>
      </w:pPr>
      <w:r>
        <w:rPr/>
        <w:t xml:space="preserve">Misleading promotion of treatment options
</w:t>
      </w:r>
    </w:p>
    <w:p>
      <w:pPr>
        <w:numPr>
          <w:ilvl w:val="0"/>
          <w:numId w:val="2"/>
        </w:numPr>
      </w:pPr>
      <w:r>
        <w:rPr/>
        <w:t xml:space="preserve">Need for careful evaluation of data and conclusions</w:t>
      </w:r>
    </w:p>
    <w:p>
      <w:pPr>
        <w:pStyle w:val="Heading1"/>
      </w:pPr>
      <w:bookmarkStart w:id="6" w:name="_Toc6"/>
      <w:r>
        <w:t>Report location:</w:t>
      </w:r>
      <w:bookmarkEnd w:id="6"/>
    </w:p>
    <w:p>
      <w:hyperlink r:id="rId8" w:history="1">
        <w:r>
          <w:rPr>
            <w:color w:val="2980b9"/>
            <w:u w:val="single"/>
          </w:rPr>
          <w:t xml:space="preserve">https://www.fullpicture.app/item/704da7f3b7683e968d01e3699256d3d3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E3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39269/" TargetMode="External"/><Relationship Id="rId8" Type="http://schemas.openxmlformats.org/officeDocument/2006/relationships/hyperlink" Target="https://www.fullpicture.app/item/704da7f3b7683e968d01e3699256d3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2024-01-08T00:17:11+01:00</dcterms:created>
  <dcterms:modified xsi:type="dcterms:W3CDTF">2024-01-08T00:17:11+01:00</dcterms:modified>
</cp:coreProperties>
</file>

<file path=docProps/custom.xml><?xml version="1.0" encoding="utf-8"?>
<Properties xmlns="http://schemas.openxmlformats.org/officeDocument/2006/custom-properties" xmlns:vt="http://schemas.openxmlformats.org/officeDocument/2006/docPropsVTypes"/>
</file>