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Quantitative regulation of the thermal stability of enveloped virus vaccines by surface charge engineering to prevent the self-aggregation of attachment glycoproteins | PLOS Pathogens</w:t>
      </w:r>
      <w:br/>
      <w:hyperlink r:id="rId7" w:history="1">
        <w:r>
          <w:rPr>
            <w:color w:val="2980b9"/>
            <w:u w:val="single"/>
          </w:rPr>
          <w:t xml:space="preserve">https://journals.plos.org/plospathogens/article?id=10.1371/journal.ppat.1010564</w:t>
        </w:r>
      </w:hyperlink>
    </w:p>
    <w:p>
      <w:pPr>
        <w:pStyle w:val="Heading1"/>
      </w:pPr>
      <w:bookmarkStart w:id="2" w:name="_Toc2"/>
      <w:r>
        <w:t>Article summary:</w:t>
      </w:r>
      <w:bookmarkEnd w:id="2"/>
    </w:p>
    <w:p>
      <w:pPr>
        <w:jc w:val="both"/>
      </w:pPr>
      <w:r>
        <w:rPr/>
        <w:t xml:space="preserve">1. Research into the mechanism of viral thermostability may provide strategies for developing thermostable vaccines.</w:t>
      </w:r>
    </w:p>
    <w:p>
      <w:pPr>
        <w:jc w:val="both"/>
      </w:pPr>
      <w:r>
        <w:rPr/>
        <w:t xml:space="preserve">2. Negative surface charge of attachment glycoprotein positively regulated the thermostability of Newcastle disease virus (NDV) through preventing the aggregation of HN protein.</w:t>
      </w:r>
    </w:p>
    <w:p>
      <w:pPr>
        <w:jc w:val="both"/>
      </w:pPr>
      <w:r>
        <w:rPr/>
        <w:t xml:space="preserve">3. Surface charge engineering was used to improve the thermal stability and potency of NDV and influenza virus vaccines, providing a novel strategy for rational design of thermal stable enveloped virus vaccines.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“Quantitative regulation of the thermal stability of enveloped virus vaccines by surface charge engineering to prevent the self-aggregation of attachment glycoproteins” is a peer-reviewed research article published in PLOS Pathogens that provides an in-depth analysis on how negative surface charge can be used to improve the thermal stability and potency of NDV and influenza virus vaccines. The authors have provided sufficient evidence to support their claims, including data from experiments conducted with Newcastle disease virus (NDV) as a model, reverse genetic technology, structural vaccinology, and other methods. The article also includes detailed information on materials and methods used in the experiments, as well as acknowledgements for funding sources.</w:t>
      </w:r>
    </w:p>
    <w:p>
      <w:pPr>
        <w:jc w:val="both"/>
      </w:pPr>
      <w:r>
        <w:rPr/>
        <w:t xml:space="preserve">The article does not appear to contain any biases or one-sided reporting; it presents both sides equally and objectively. All claims are supported by evidence from experiments conducted by the authors or referenced from other studies. Furthermore, all potential risks associated with using this method are noted in the article, such as possible adverse effects on vaccine efficacy due to mutations introduced into vaccine strains during surface charge engineering.</w:t>
      </w:r>
    </w:p>
    <w:p>
      <w:pPr>
        <w:jc w:val="both"/>
      </w:pPr>
      <w:r>
        <w:rPr/>
        <w:t xml:space="preserve">In conclusion, this article is reliable and trustworthy due to its comprehensive coverage on how negative surface charge can be used to improve the thermal stability and potency of NDV and influenza virus vaccines. It is free from any biases or one-sided reporting, presents both sides equally, supports all claims with evidence from experiments or references from other studies, acknowledges funding sources, and notes potential risks associated with using this method.</w:t>
      </w:r>
    </w:p>
    <w:p>
      <w:pPr>
        <w:pStyle w:val="Heading1"/>
      </w:pPr>
      <w:bookmarkStart w:id="5" w:name="_Toc5"/>
      <w:r>
        <w:t>Topics for further research:</w:t>
      </w:r>
      <w:bookmarkEnd w:id="5"/>
    </w:p>
    <w:p>
      <w:pPr>
        <w:spacing w:after="0"/>
        <w:numPr>
          <w:ilvl w:val="0"/>
          <w:numId w:val="2"/>
        </w:numPr>
      </w:pPr>
      <w:r>
        <w:rPr/>
        <w:t xml:space="preserve">Vaccine efficacy</w:t>
      </w:r>
    </w:p>
    <w:p>
      <w:pPr>
        <w:spacing w:after="0"/>
        <w:numPr>
          <w:ilvl w:val="0"/>
          <w:numId w:val="2"/>
        </w:numPr>
      </w:pPr>
      <w:r>
        <w:rPr/>
        <w:t xml:space="preserve">Vaccine strain mutations</w:t>
      </w:r>
    </w:p>
    <w:p>
      <w:pPr>
        <w:spacing w:after="0"/>
        <w:numPr>
          <w:ilvl w:val="0"/>
          <w:numId w:val="2"/>
        </w:numPr>
      </w:pPr>
      <w:r>
        <w:rPr/>
        <w:t xml:space="preserve">Reverse genetic technology</w:t>
      </w:r>
    </w:p>
    <w:p>
      <w:pPr>
        <w:spacing w:after="0"/>
        <w:numPr>
          <w:ilvl w:val="0"/>
          <w:numId w:val="2"/>
        </w:numPr>
      </w:pPr>
      <w:r>
        <w:rPr/>
        <w:t xml:space="preserve">Structural vaccinology</w:t>
      </w:r>
    </w:p>
    <w:p>
      <w:pPr>
        <w:spacing w:after="0"/>
        <w:numPr>
          <w:ilvl w:val="0"/>
          <w:numId w:val="2"/>
        </w:numPr>
      </w:pPr>
      <w:r>
        <w:rPr/>
        <w:t xml:space="preserve">Surface charge engineering</w:t>
      </w:r>
    </w:p>
    <w:p>
      <w:pPr>
        <w:numPr>
          <w:ilvl w:val="0"/>
          <w:numId w:val="2"/>
        </w:numPr>
      </w:pPr>
      <w:r>
        <w:rPr/>
        <w:t xml:space="preserve">Thermal stability of vaccines</w:t>
      </w:r>
    </w:p>
    <w:p>
      <w:pPr>
        <w:pStyle w:val="Heading1"/>
      </w:pPr>
      <w:bookmarkStart w:id="6" w:name="_Toc6"/>
      <w:r>
        <w:t>Report location:</w:t>
      </w:r>
      <w:bookmarkEnd w:id="6"/>
    </w:p>
    <w:p>
      <w:hyperlink r:id="rId8" w:history="1">
        <w:r>
          <w:rPr>
            <w:color w:val="2980b9"/>
            <w:u w:val="single"/>
          </w:rPr>
          <w:t xml:space="preserve">https://www.fullpicture.app/item/707cd6bc286aeb49f4b0b068ddf8288b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EDF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pathogens/article?id=10.1371/journal.ppat.1010564" TargetMode="External"/><Relationship Id="rId8" Type="http://schemas.openxmlformats.org/officeDocument/2006/relationships/hyperlink" Target="https://www.fullpicture.app/item/707cd6bc286aeb49f4b0b068ddf828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2023-02-23T14:44:34+01:00</dcterms:created>
  <dcterms:modified xsi:type="dcterms:W3CDTF">2023-02-23T14:44:34+01:00</dcterms:modified>
</cp:coreProperties>
</file>

<file path=docProps/custom.xml><?xml version="1.0" encoding="utf-8"?>
<Properties xmlns="http://schemas.openxmlformats.org/officeDocument/2006/custom-properties" xmlns:vt="http://schemas.openxmlformats.org/officeDocument/2006/docPropsVTypes"/>
</file>