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land clearing for agriculture on soil organic carbon stocks in drylands: A meta‐analysis - Wang - 2023 - Global Change Biology - Wiley Online Library</w:t>
      </w:r>
      <w:br/>
      <w:hyperlink r:id="rId7" w:history="1">
        <w:r>
          <w:rPr>
            <w:color w:val="2980b9"/>
            <w:u w:val="single"/>
          </w:rPr>
          <w:t xml:space="preserve">https://onlinelibrary.wiley.com/doi/10.1111/gcb.16481</w:t>
        </w:r>
      </w:hyperlink>
    </w:p>
    <w:p>
      <w:pPr>
        <w:pStyle w:val="Heading1"/>
      </w:pPr>
      <w:bookmarkStart w:id="2" w:name="_Toc2"/>
      <w:r>
        <w:t>Article summary:</w:t>
      </w:r>
      <w:bookmarkEnd w:id="2"/>
    </w:p>
    <w:p>
      <w:pPr>
        <w:jc w:val="both"/>
      </w:pPr>
      <w:r>
        <w:rPr/>
        <w:t xml:space="preserve">1. Soil is a major reservoir of organic carbon in the biosphere and changes in soil organic carbon (SOC) stocks can have a significant impact on global climate change.</w:t>
      </w:r>
    </w:p>
    <w:p>
      <w:pPr>
        <w:jc w:val="both"/>
      </w:pPr>
      <w:r>
        <w:rPr/>
        <w:t xml:space="preserve">2. Land use and land cover (LULC) changes are the primary drivers of SOC stock fluctuations, with conversion of natural land to agricultural ecosystems typically resulting in SOC loss.</w:t>
      </w:r>
    </w:p>
    <w:p>
      <w:pPr>
        <w:jc w:val="both"/>
      </w:pPr>
      <w:r>
        <w:rPr/>
        <w:t xml:space="preserve">3. This meta-analysis aims to quantify the general magnitude of SOC stocks' responses to land clearing for agriculture in drylands, investigate the effects of environmental factors and cropland management practices on SOC stock changes, and establish response curves of SOC stock changes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land clearing for agriculture on soil organic carbon stocks in drylands: A meta‐analysis” by Wang (2023) is an informative and comprehensive review of the current literature on the effects of land clearing for agriculture on soil organic carbon stocks in drylands. The article provides a thorough overview of the existing research, including studies from 1980 to 2022, as well as an analysis based on mixed-effect models. The authors also provide clear objectives for their study and discuss potential implications for climate change mitigation efforts. </w:t>
      </w:r>
    </w:p>
    <w:p>
      <w:pPr>
        <w:jc w:val="both"/>
      </w:pPr>
      <w:r>
        <w:rPr/>
        <w:t xml:space="preserve">The article is generally reliable and trustworthy; however, there are some potential biases that should be noted. For example, the authors do not explore counterarguments or present both sides equally when discussing potential implications for climate change mitigation efforts. Additionally, while they provide a thorough overview of existing research, they do not address any possible risks associated with land clearing for agriculture or discuss any unexplored areas that could benefit from further research. Furthermore, there is no mention of promotional content or partiality in their discussion which could lead to one-sided reporting or unsupported claims. </w:t>
      </w:r>
    </w:p>
    <w:p>
      <w:pPr>
        <w:jc w:val="both"/>
      </w:pPr>
      <w:r>
        <w:rPr/>
        <w:t xml:space="preserve">In conclusion, this article provides a comprehensive overview of existing research on the effects of land clearing for agriculture on soil organic carbon stocks in drylands and presents clear objectives for their study. However, there are some potential biases that should be noted such as lack of exploration into counterarguments or risks associated with land clearing for agriculture which could lead to one-sided reporting or unsupported claims.</w:t>
      </w:r>
    </w:p>
    <w:p>
      <w:pPr>
        <w:pStyle w:val="Heading1"/>
      </w:pPr>
      <w:bookmarkStart w:id="5" w:name="_Toc5"/>
      <w:r>
        <w:t>Topics for further research:</w:t>
      </w:r>
      <w:bookmarkEnd w:id="5"/>
    </w:p>
    <w:p>
      <w:pPr>
        <w:spacing w:after="0"/>
        <w:numPr>
          <w:ilvl w:val="0"/>
          <w:numId w:val="2"/>
        </w:numPr>
      </w:pPr>
      <w:r>
        <w:rPr/>
        <w:t xml:space="preserve">Land clearing for agriculture risks</w:t>
      </w:r>
    </w:p>
    <w:p>
      <w:pPr>
        <w:spacing w:after="0"/>
        <w:numPr>
          <w:ilvl w:val="0"/>
          <w:numId w:val="2"/>
        </w:numPr>
      </w:pPr>
      <w:r>
        <w:rPr/>
        <w:t xml:space="preserve">Climate change mitigation strategies</w:t>
      </w:r>
    </w:p>
    <w:p>
      <w:pPr>
        <w:spacing w:after="0"/>
        <w:numPr>
          <w:ilvl w:val="0"/>
          <w:numId w:val="2"/>
        </w:numPr>
      </w:pPr>
      <w:r>
        <w:rPr/>
        <w:t xml:space="preserve">Unexplored areas of research on land clearing for agriculture</w:t>
      </w:r>
    </w:p>
    <w:p>
      <w:pPr>
        <w:spacing w:after="0"/>
        <w:numPr>
          <w:ilvl w:val="0"/>
          <w:numId w:val="2"/>
        </w:numPr>
      </w:pPr>
      <w:r>
        <w:rPr/>
        <w:t xml:space="preserve">Promotional content related to land clearing for agriculture</w:t>
      </w:r>
    </w:p>
    <w:p>
      <w:pPr>
        <w:spacing w:after="0"/>
        <w:numPr>
          <w:ilvl w:val="0"/>
          <w:numId w:val="2"/>
        </w:numPr>
      </w:pPr>
      <w:r>
        <w:rPr/>
        <w:t xml:space="preserve">Partiality in reporting on land clearing for agriculture</w:t>
      </w:r>
    </w:p>
    <w:p>
      <w:pPr>
        <w:numPr>
          <w:ilvl w:val="0"/>
          <w:numId w:val="2"/>
        </w:numPr>
      </w:pPr>
      <w:r>
        <w:rPr/>
        <w:t xml:space="preserve">Soil organic carbon stocks in drylands and climate change</w:t>
      </w:r>
    </w:p>
    <w:p>
      <w:pPr>
        <w:pStyle w:val="Heading1"/>
      </w:pPr>
      <w:bookmarkStart w:id="6" w:name="_Toc6"/>
      <w:r>
        <w:t>Report location:</w:t>
      </w:r>
      <w:bookmarkEnd w:id="6"/>
    </w:p>
    <w:p>
      <w:hyperlink r:id="rId8" w:history="1">
        <w:r>
          <w:rPr>
            <w:color w:val="2980b9"/>
            <w:u w:val="single"/>
          </w:rPr>
          <w:t xml:space="preserve">https://www.fullpicture.app/item/709ab9fb739a2a4e59a8e7fec11e2a9f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6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6481" TargetMode="External"/><Relationship Id="rId8" Type="http://schemas.openxmlformats.org/officeDocument/2006/relationships/hyperlink" Target="https://www.fullpicture.app/item/709ab9fb739a2a4e59a8e7fec11e2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2023-02-27T23:29:41+01:00</dcterms:created>
  <dcterms:modified xsi:type="dcterms:W3CDTF">2023-02-27T23:29:41+01:00</dcterms:modified>
</cp:coreProperties>
</file>

<file path=docProps/custom.xml><?xml version="1.0" encoding="utf-8"?>
<Properties xmlns="http://schemas.openxmlformats.org/officeDocument/2006/custom-properties" xmlns:vt="http://schemas.openxmlformats.org/officeDocument/2006/docPropsVTypes"/>
</file>