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Rhombic dodecahedron nanoframes of PtIrCu with high-index faceted hyperbranched nanodendrites for efficient electrochemical ammonia oxidation via preferred NHx dimerization pathways - ScienceDirect</w:t>
      </w:r>
      <w:br/>
      <w:hyperlink r:id="rId7" w:history="1">
        <w:r>
          <w:rPr>
            <w:color w:val="2980b9"/>
            <w:u w:val="single"/>
          </w:rPr>
          <w:t xml:space="preserve">https://www.sciencedirect.com/science/article/pii/S0021979723016387</w:t>
        </w:r>
      </w:hyperlink>
    </w:p>
    <w:p>
      <w:pPr>
        <w:pStyle w:val="Heading1"/>
      </w:pPr>
      <w:bookmarkStart w:id="2" w:name="_Toc2"/>
      <w:r>
        <w:t>Article summary:</w:t>
      </w:r>
      <w:bookmarkEnd w:id="2"/>
    </w:p>
    <w:p>
      <w:pPr>
        <w:jc w:val="both"/>
      </w:pPr>
      <w:r>
        <w:rPr/>
        <w:t xml:space="preserve">1. Electrochemical ammonia oxidation reaction (AOR) is an efficient way to utilize ammonia as a fuel, but it suffers from high overpotentials and limited durability on Pt-based catalysts.</w:t>
      </w:r>
    </w:p>
    <w:p>
      <w:pPr>
        <w:jc w:val="both"/>
      </w:pPr>
      <w:r>
        <w:rPr/>
        <w:t xml:space="preserve">2. Alloying Pt with other metals, such as iridium (Ir), can enhance the AOR performance by reducing the dissociation energy of the dehydrogenation reaction.</w:t>
      </w:r>
    </w:p>
    <w:p>
      <w:pPr>
        <w:jc w:val="both"/>
      </w:pPr>
      <w:r>
        <w:rPr/>
        <w:t xml:space="preserve">3. Morphological control of Pt-based catalysts, such as using nanoframes with high-index faceted hyperbranched nanodendrites, can improve ion transfer efficiency, increase the number of active sites, and enhance catalytic activity.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的研究和理解。由于只提供了文章的一部分内容，无法全面评估其潜在偏见及来源、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然而，从已提供的信息来看，可以指出以下几个潜在问题：</w:t>
      </w:r>
    </w:p>
    <w:p>
      <w:pPr>
        <w:jc w:val="both"/>
      </w:pPr>
      <w:r>
        <w:rPr/>
        <w:t xml:space="preserve"/>
      </w:r>
    </w:p>
    <w:p>
      <w:pPr>
        <w:jc w:val="both"/>
      </w:pPr>
      <w:r>
        <w:rPr/>
        <w:t xml:space="preserve">1. 偏向性：文章似乎倾向于强调PtIrCu纳米晶体作为高效电化学氨氧化催化剂的优势，并没有充分讨论其他可能存在的选择或竞争方法。这种偏向性可能导致对其他催化剂或方法的忽视。</w:t>
      </w:r>
    </w:p>
    <w:p>
      <w:pPr>
        <w:jc w:val="both"/>
      </w:pPr>
      <w:r>
        <w:rPr/>
        <w:t xml:space="preserve"/>
      </w:r>
    </w:p>
    <w:p>
      <w:pPr>
        <w:jc w:val="both"/>
      </w:pPr>
      <w:r>
        <w:rPr/>
        <w:t xml:space="preserve">2. 缺乏证据支持：文章中提到PtIrCu纳米晶体具有低过电位和高耐久性，但并未提供足够的实验证据来支持这些主张。缺乏实验证据可能使读者难以相信作者所提出的观点。</w:t>
      </w:r>
    </w:p>
    <w:p>
      <w:pPr>
        <w:jc w:val="both"/>
      </w:pPr>
      <w:r>
        <w:rPr/>
        <w:t xml:space="preserve"/>
      </w:r>
    </w:p>
    <w:p>
      <w:pPr>
        <w:jc w:val="both"/>
      </w:pPr>
      <w:r>
        <w:rPr/>
        <w:t xml:space="preserve">3. 缺失考虑点：文章中没有明确讨论PtIrCu纳米晶体在实际应用中可能面临的挑战或限制。这种缺失可能导致读者对该催化剂的实际可行性和可持续性产生疑问。</w:t>
      </w:r>
    </w:p>
    <w:p>
      <w:pPr>
        <w:jc w:val="both"/>
      </w:pPr>
      <w:r>
        <w:rPr/>
        <w:t xml:space="preserve"/>
      </w:r>
    </w:p>
    <w:p>
      <w:pPr>
        <w:jc w:val="both"/>
      </w:pPr>
      <w:r>
        <w:rPr/>
        <w:t xml:space="preserve">4. 缺乏平衡报道：文章似乎只关注PtIrCu纳米晶体作为氨氧化催化剂的优势，而忽视了其他可能存在的选择或竞争方法。这种不平衡的报道可能导致读者对整个领域的理解有所偏差。</w:t>
      </w:r>
    </w:p>
    <w:p>
      <w:pPr>
        <w:jc w:val="both"/>
      </w:pPr>
      <w:r>
        <w:rPr/>
        <w:t xml:space="preserve"/>
      </w:r>
    </w:p>
    <w:p>
      <w:pPr>
        <w:jc w:val="both"/>
      </w:pPr>
      <w:r>
        <w:rPr/>
        <w:t xml:space="preserve">总之，根据提供的信息，上述文章可能存在潜在的偏见、片面报道、无根据的主张、缺失的考虑点等问题。为了全面评估其科学价值和可靠性，需要进一步研究和分析完整的文章内容。</w:t>
      </w:r>
    </w:p>
    <w:p>
      <w:pPr>
        <w:pStyle w:val="Heading1"/>
      </w:pPr>
      <w:bookmarkStart w:id="5" w:name="_Toc5"/>
      <w:r>
        <w:t>Topics for further research:</w:t>
      </w:r>
      <w:bookmarkEnd w:id="5"/>
    </w:p>
    <w:p>
      <w:pPr>
        <w:spacing w:after="0"/>
        <w:numPr>
          <w:ilvl w:val="0"/>
          <w:numId w:val="2"/>
        </w:numPr>
      </w:pPr>
      <w:r>
        <w:rPr/>
        <w:t xml:space="preserve">PtIrCu纳米晶体的竞争催化剂或方法
</w:t>
      </w:r>
    </w:p>
    <w:p>
      <w:pPr>
        <w:spacing w:after="0"/>
        <w:numPr>
          <w:ilvl w:val="0"/>
          <w:numId w:val="2"/>
        </w:numPr>
      </w:pPr>
      <w:r>
        <w:rPr/>
        <w:t xml:space="preserve">PtIrCu纳米晶体的过电位和耐久性的实验证据
</w:t>
      </w:r>
    </w:p>
    <w:p>
      <w:pPr>
        <w:spacing w:after="0"/>
        <w:numPr>
          <w:ilvl w:val="0"/>
          <w:numId w:val="2"/>
        </w:numPr>
      </w:pPr>
      <w:r>
        <w:rPr/>
        <w:t xml:space="preserve">PtIrCu纳米晶体在实际应用中的挑战或限制
</w:t>
      </w:r>
    </w:p>
    <w:p>
      <w:pPr>
        <w:spacing w:after="0"/>
        <w:numPr>
          <w:ilvl w:val="0"/>
          <w:numId w:val="2"/>
        </w:numPr>
      </w:pPr>
      <w:r>
        <w:rPr/>
        <w:t xml:space="preserve">其他可能存在的选择或竞争方法的优势
</w:t>
      </w:r>
    </w:p>
    <w:p>
      <w:pPr>
        <w:spacing w:after="0"/>
        <w:numPr>
          <w:ilvl w:val="0"/>
          <w:numId w:val="2"/>
        </w:numPr>
      </w:pPr>
      <w:r>
        <w:rPr/>
        <w:t xml:space="preserve">对整个领域的平衡报道
</w:t>
      </w:r>
    </w:p>
    <w:p>
      <w:pPr>
        <w:numPr>
          <w:ilvl w:val="0"/>
          <w:numId w:val="2"/>
        </w:numPr>
      </w:pPr>
      <w:r>
        <w:rPr/>
        <w:t xml:space="preserve">文章中是否提及了可能的风险和注意事项</w:t>
      </w:r>
    </w:p>
    <w:p>
      <w:pPr>
        <w:pStyle w:val="Heading1"/>
      </w:pPr>
      <w:bookmarkStart w:id="6" w:name="_Toc6"/>
      <w:r>
        <w:t>Report location:</w:t>
      </w:r>
      <w:bookmarkEnd w:id="6"/>
    </w:p>
    <w:p>
      <w:hyperlink r:id="rId8" w:history="1">
        <w:r>
          <w:rPr>
            <w:color w:val="2980b9"/>
            <w:u w:val="single"/>
          </w:rPr>
          <w:t xml:space="preserve">https://www.fullpicture.app/item/70ad70f6a14dd53c6f866ffb2c09ba3e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B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23016387" TargetMode="External"/><Relationship Id="rId8" Type="http://schemas.openxmlformats.org/officeDocument/2006/relationships/hyperlink" Target="https://www.fullpicture.app/item/70ad70f6a14dd53c6f866ffb2c09b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2023-11-16T07:33:45+01:00</dcterms:created>
  <dcterms:modified xsi:type="dcterms:W3CDTF">2023-11-16T07:33:45+01:00</dcterms:modified>
</cp:coreProperties>
</file>

<file path=docProps/custom.xml><?xml version="1.0" encoding="utf-8"?>
<Properties xmlns="http://schemas.openxmlformats.org/officeDocument/2006/custom-properties" xmlns:vt="http://schemas.openxmlformats.org/officeDocument/2006/docPropsVTypes"/>
</file>