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numerical simulation of creep–fatigue crack growth in nickel-base superalloys - ScienceDirect</w:t>
      </w:r>
      <w:br/>
      <w:hyperlink r:id="rId7" w:history="1">
        <w:r>
          <w:rPr>
            <w:color w:val="2980b9"/>
            <w:u w:val="single"/>
          </w:rPr>
          <w:t xml:space="preserve">https://www.sciencedirect.com/science/article/pii/S0013794404000372?via%3Dihub</w:t>
        </w:r>
      </w:hyperlink>
    </w:p>
    <w:p>
      <w:pPr>
        <w:pStyle w:val="Heading1"/>
      </w:pPr>
      <w:bookmarkStart w:id="2" w:name="_Toc2"/>
      <w:r>
        <w:t>Article summary:</w:t>
      </w:r>
      <w:bookmarkEnd w:id="2"/>
    </w:p>
    <w:p>
      <w:pPr>
        <w:jc w:val="both"/>
      </w:pPr>
      <w:r>
        <w:rPr/>
        <w:t xml:space="preserve">1. Many research projects have investigated the creep–fatigue crack growth and creep–fatigue–oxidation interaction behaviour in superalloys.</w:t>
      </w:r>
    </w:p>
    <w:p>
      <w:pPr>
        <w:jc w:val="both"/>
      </w:pPr>
      <w:r>
        <w:rPr/>
        <w:t xml:space="preserve">2. Riedel developed theories to determine crack tip fields under different creep conditions, and Saxena studied the effect of loading and unloading time on stress relaxation for materials under creep–fatigue loading.</w:t>
      </w:r>
    </w:p>
    <w:p>
      <w:pPr>
        <w:jc w:val="both"/>
      </w:pPr>
      <w:r>
        <w:rPr/>
        <w:t xml:space="preserve">3. Mahmoud and Kassir developed continuum damage mechanics models with a power hardening material or power Norton law to predict FCGR or CCGR in mode III respectively.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an overview of existing research projects that have investigated the creep-fatigue crack growth and creep-fatigue-oxidation interaction behaviour in superalloys. The article also provides detailed information on the theories developed by Riedel and Saxena to determine crack tip fields under different creep conditions, as well as the continuum damage mechanics models developed by Mahmoud and Kassir to predict FCGR or CCGR in mode III respectively. </w:t>
      </w:r>
    </w:p>
    <w:p>
      <w:pPr>
        <w:jc w:val="both"/>
      </w:pPr>
      <w:r>
        <w:rPr/>
        <w:t xml:space="preserve">However, there are some potential biases that should be noted when reading this article. For example, the article does not provide any counterarguments or explore any alternative perspectives on the topics discussed, which could lead to a one-sided reporting of the facts presented. Additionally, some claims made in the article are not supported by evidence, such as when it states that “most of the crack growth time dependent effects are associated with oxidation rather than with viscoplastic processes” without providing any evidence for this claim. Furthermore, there is no discussion of possible risks associated with using nickel-base alloys at high temperatures, which could be important for readers to consider before making decisions based on this information. Finally, there is a lack of exploration into other aspects related to this topic that could be relevant for readers to consider when making decisions about using these materials in aerospace applications.</w:t>
      </w:r>
    </w:p>
    <w:p>
      <w:pPr>
        <w:pStyle w:val="Heading1"/>
      </w:pPr>
      <w:bookmarkStart w:id="5" w:name="_Toc5"/>
      <w:r>
        <w:t>Topics for further research:</w:t>
      </w:r>
      <w:bookmarkEnd w:id="5"/>
    </w:p>
    <w:p>
      <w:pPr>
        <w:spacing w:after="0"/>
        <w:numPr>
          <w:ilvl w:val="0"/>
          <w:numId w:val="2"/>
        </w:numPr>
      </w:pPr>
      <w:r>
        <w:rPr/>
        <w:t xml:space="preserve">Risk assessment of nickel-base alloys at high temperatures</w:t>
      </w:r>
    </w:p>
    <w:p>
      <w:pPr>
        <w:spacing w:after="0"/>
        <w:numPr>
          <w:ilvl w:val="0"/>
          <w:numId w:val="2"/>
        </w:numPr>
      </w:pPr>
      <w:r>
        <w:rPr/>
        <w:t xml:space="preserve">Alternative perspectives on creep-fatigue crack growth</w:t>
      </w:r>
    </w:p>
    <w:p>
      <w:pPr>
        <w:spacing w:after="0"/>
        <w:numPr>
          <w:ilvl w:val="0"/>
          <w:numId w:val="2"/>
        </w:numPr>
      </w:pPr>
      <w:r>
        <w:rPr/>
        <w:t xml:space="preserve">Continuum damage mechanics models for FCGR</w:t>
      </w:r>
    </w:p>
    <w:p>
      <w:pPr>
        <w:spacing w:after="0"/>
        <w:numPr>
          <w:ilvl w:val="0"/>
          <w:numId w:val="2"/>
        </w:numPr>
      </w:pPr>
      <w:r>
        <w:rPr/>
        <w:t xml:space="preserve">Viscoplastic processes and crack growth</w:t>
      </w:r>
    </w:p>
    <w:p>
      <w:pPr>
        <w:spacing w:after="0"/>
        <w:numPr>
          <w:ilvl w:val="0"/>
          <w:numId w:val="2"/>
        </w:numPr>
      </w:pPr>
      <w:r>
        <w:rPr/>
        <w:t xml:space="preserve">Oxidation and creep-fatigue interaction behaviour</w:t>
      </w:r>
    </w:p>
    <w:p>
      <w:pPr>
        <w:numPr>
          <w:ilvl w:val="0"/>
          <w:numId w:val="2"/>
        </w:numPr>
      </w:pPr>
      <w:r>
        <w:rPr/>
        <w:t xml:space="preserve">Aerospace applications of superalloys</w:t>
      </w:r>
    </w:p>
    <w:p>
      <w:pPr>
        <w:pStyle w:val="Heading1"/>
      </w:pPr>
      <w:bookmarkStart w:id="6" w:name="_Toc6"/>
      <w:r>
        <w:t>Report location:</w:t>
      </w:r>
      <w:bookmarkEnd w:id="6"/>
    </w:p>
    <w:p>
      <w:hyperlink r:id="rId8" w:history="1">
        <w:r>
          <w:rPr>
            <w:color w:val="2980b9"/>
            <w:u w:val="single"/>
          </w:rPr>
          <w:t xml:space="preserve">https://www.fullpicture.app/item/70bf62736c1da931177881a959c43fc9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6F9C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3794404000372?via%3Dihub" TargetMode="External"/><Relationship Id="rId8" Type="http://schemas.openxmlformats.org/officeDocument/2006/relationships/hyperlink" Target="https://www.fullpicture.app/item/70bf62736c1da931177881a959c43fc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2023-02-22T22:48:34+01:00</dcterms:created>
  <dcterms:modified xsi:type="dcterms:W3CDTF">2023-02-22T22:48:34+01:00</dcterms:modified>
</cp:coreProperties>
</file>

<file path=docProps/custom.xml><?xml version="1.0" encoding="utf-8"?>
<Properties xmlns="http://schemas.openxmlformats.org/officeDocument/2006/custom-properties" xmlns:vt="http://schemas.openxmlformats.org/officeDocument/2006/docPropsVTypes"/>
</file>