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establishment of a laboratory developed quantitative HDV PCR assay on the cobas6800 high-throughput system - PMC</w:t>
      </w:r>
      <w:br/>
      <w:hyperlink r:id="rId7" w:history="1">
        <w:r>
          <w:rPr>
            <w:color w:val="2980b9"/>
            <w:u w:val="single"/>
          </w:rPr>
          <w:t xml:space="preserve">https://www.ncbi.nlm.nih.gov/pmc/articles/PMC8531665/</w:t>
        </w:r>
      </w:hyperlink>
    </w:p>
    <w:p>
      <w:pPr>
        <w:pStyle w:val="Heading1"/>
      </w:pPr>
      <w:bookmarkStart w:id="2" w:name="_Toc2"/>
      <w:r>
        <w:t>Article summary:</w:t>
      </w:r>
      <w:bookmarkEnd w:id="2"/>
    </w:p>
    <w:p>
      <w:pPr>
        <w:jc w:val="both"/>
      </w:pPr>
      <w:r>
        <w:rPr/>
        <w:t xml:space="preserve">1. A quantitative reverse transcription real-time PCR (RT-qPCR) assay for hepatitis delta virus (HDV) was established on the cobas6800 platform, offering improved consistency and reliability.</w:t>
      </w:r>
    </w:p>
    <w:p>
      <w:pPr>
        <w:jc w:val="both"/>
      </w:pPr>
      <w:r>
        <w:rPr/>
        <w:t xml:space="preserve">2. The assay showed excellent analytical and clinical performance, with inclusivity for all HDV genotypes and a limit of quantification of 10 IU/ml, making it a sensitive tool for HDV screening and viral load monitoring.</w:t>
      </w:r>
    </w:p>
    <w:p>
      <w:pPr>
        <w:jc w:val="both"/>
      </w:pPr>
      <w:r>
        <w:rPr/>
        <w:t xml:space="preserve">3. The use of highly automated, sample-to-result solutions for molecular diagnostics holds many benefits over manual workflows, including improved reliability, reproducibility, and dynamic scaling of testing capacity.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"Clinical establishment of a laboratory developed quantitative HDV PCR assay on the cobas6800 high-throughput system" describes the development and evaluation of a new quantitative reverse transcription real-time PCR (RT-qPCR) assay for detecting hepatitis delta virus (HDV) on the cobas6800 platform. The authors claim that this new assay offers improved consistency, reliability, and sensitivity compared to currently available HDV PCR assays.</w:t>
      </w:r>
    </w:p>
    <w:p>
      <w:pPr>
        <w:jc w:val="both"/>
      </w:pPr>
      <w:r>
        <w:rPr/>
        <w:t xml:space="preserve"/>
      </w:r>
    </w:p>
    <w:p>
      <w:pPr>
        <w:jc w:val="both"/>
      </w:pPr>
      <w:r>
        <w:rPr/>
        <w:t xml:space="preserve">The article provides a detailed description of the methods used to develop and evaluate the new assay, including information on primer/probe selection, LLOD determination, linearity and inclusivity testing, exclusivity testing, and clinical performance evaluation. The authors report that the new assay showed excellent analytical and clinical performance, with inclusivity for all HDV genotypes and a limit of quantification of 10 IU/ml.</w:t>
      </w:r>
    </w:p>
    <w:p>
      <w:pPr>
        <w:jc w:val="both"/>
      </w:pPr>
      <w:r>
        <w:rPr/>
        <w:t xml:space="preserve"/>
      </w:r>
    </w:p>
    <w:p>
      <w:pPr>
        <w:jc w:val="both"/>
      </w:pPr>
      <w:r>
        <w:rPr/>
        <w:t xml:space="preserve">While the article provides a thorough description of the methods used to develop and evaluate the new assay, it is important to note that there are potential biases in this study. For example, the study was conducted by researchers affiliated with Roche Diagnostics GmbH, which manufactures the cobas6800 platform used in this study. This could potentially lead to bias in favor of promoting this platform over others.</w:t>
      </w:r>
    </w:p>
    <w:p>
      <w:pPr>
        <w:jc w:val="both"/>
      </w:pPr>
      <w:r>
        <w:rPr/>
        <w:t xml:space="preserve"/>
      </w:r>
    </w:p>
    <w:p>
      <w:pPr>
        <w:jc w:val="both"/>
      </w:pPr>
      <w:r>
        <w:rPr/>
        <w:t xml:space="preserve">Additionally, while the authors claim that currently available HDV PCR assays are characterized by considerable run-to-run and inter-laboratory variability, they do not provide sufficient evidence or references to support this claim. It is possible that other studies have found different results regarding variability in HDV PCR assays.</w:t>
      </w:r>
    </w:p>
    <w:p>
      <w:pPr>
        <w:jc w:val="both"/>
      </w:pPr>
      <w:r>
        <w:rPr/>
        <w:t xml:space="preserve"/>
      </w:r>
    </w:p>
    <w:p>
      <w:pPr>
        <w:jc w:val="both"/>
      </w:pPr>
      <w:r>
        <w:rPr/>
        <w:t xml:space="preserve">Furthermore, while the authors report excellent analytical and clinical performance for their new assay, they do not explore potential limitations or drawbacks of using this assay. For example, they do not discuss any potential risks associated with false-positive or false-negative results from this assay.</w:t>
      </w:r>
    </w:p>
    <w:p>
      <w:pPr>
        <w:jc w:val="both"/>
      </w:pPr>
      <w:r>
        <w:rPr/>
        <w:t xml:space="preserve"/>
      </w:r>
    </w:p>
    <w:p>
      <w:pPr>
        <w:jc w:val="both"/>
      </w:pPr>
      <w:r>
        <w:rPr/>
        <w:t xml:space="preserve">Overall, while this article provides valuable information about a new quantitative RT-qPCR assay for detecting HDV on an automated platform, readers should be aware of potential biases and limitations in the study. Further research and evaluation may be necessary to fully assess the performance and reliability of this assay.</w:t>
      </w:r>
    </w:p>
    <w:p>
      <w:pPr>
        <w:pStyle w:val="Heading1"/>
      </w:pPr>
      <w:bookmarkStart w:id="5" w:name="_Toc5"/>
      <w:r>
        <w:t>Topics for further research:</w:t>
      </w:r>
      <w:bookmarkEnd w:id="5"/>
    </w:p>
    <w:p>
      <w:pPr>
        <w:spacing w:after="0"/>
        <w:numPr>
          <w:ilvl w:val="0"/>
          <w:numId w:val="2"/>
        </w:numPr>
      </w:pPr>
      <w:r>
        <w:rPr/>
        <w:t xml:space="preserve">Variability in HDV PCR assays in different studies
</w:t>
      </w:r>
    </w:p>
    <w:p>
      <w:pPr>
        <w:spacing w:after="0"/>
        <w:numPr>
          <w:ilvl w:val="0"/>
          <w:numId w:val="2"/>
        </w:numPr>
      </w:pPr>
      <w:r>
        <w:rPr/>
        <w:t xml:space="preserve">Comparison of cobas6800 platform with other automated PCR platforms
</w:t>
      </w:r>
    </w:p>
    <w:p>
      <w:pPr>
        <w:spacing w:after="0"/>
        <w:numPr>
          <w:ilvl w:val="0"/>
          <w:numId w:val="2"/>
        </w:numPr>
      </w:pPr>
      <w:r>
        <w:rPr/>
        <w:t xml:space="preserve">False-positive and false-negative results in HDV PCR assays
</w:t>
      </w:r>
    </w:p>
    <w:p>
      <w:pPr>
        <w:spacing w:after="0"/>
        <w:numPr>
          <w:ilvl w:val="0"/>
          <w:numId w:val="2"/>
        </w:numPr>
      </w:pPr>
      <w:r>
        <w:rPr/>
        <w:t xml:space="preserve">Clinical significance of HDV viral load measurement
</w:t>
      </w:r>
    </w:p>
    <w:p>
      <w:pPr>
        <w:spacing w:after="0"/>
        <w:numPr>
          <w:ilvl w:val="0"/>
          <w:numId w:val="2"/>
        </w:numPr>
      </w:pPr>
      <w:r>
        <w:rPr/>
        <w:t xml:space="preserve">HDV genotypes and their clinical implications
</w:t>
      </w:r>
    </w:p>
    <w:p>
      <w:pPr>
        <w:numPr>
          <w:ilvl w:val="0"/>
          <w:numId w:val="2"/>
        </w:numPr>
      </w:pPr>
      <w:r>
        <w:rPr/>
        <w:t xml:space="preserve">Prevalence and epidemiology of HDV infection in different populations</w:t>
      </w:r>
    </w:p>
    <w:p>
      <w:pPr>
        <w:pStyle w:val="Heading1"/>
      </w:pPr>
      <w:bookmarkStart w:id="6" w:name="_Toc6"/>
      <w:r>
        <w:t>Report location:</w:t>
      </w:r>
      <w:bookmarkEnd w:id="6"/>
    </w:p>
    <w:p>
      <w:hyperlink r:id="rId8" w:history="1">
        <w:r>
          <w:rPr>
            <w:color w:val="2980b9"/>
            <w:u w:val="single"/>
          </w:rPr>
          <w:t xml:space="preserve">https://www.fullpicture.app/item/70ce3b5f306ccca387ac3407c76f331d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A0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31665/" TargetMode="External"/><Relationship Id="rId8" Type="http://schemas.openxmlformats.org/officeDocument/2006/relationships/hyperlink" Target="https://www.fullpicture.app/item/70ce3b5f306ccca387ac3407c76f33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2023-06-28T05:42:54+02:00</dcterms:created>
  <dcterms:modified xsi:type="dcterms:W3CDTF">2023-06-28T05:42:54+02:00</dcterms:modified>
</cp:coreProperties>
</file>

<file path=docProps/custom.xml><?xml version="1.0" encoding="utf-8"?>
<Properties xmlns="http://schemas.openxmlformats.org/officeDocument/2006/custom-properties" xmlns:vt="http://schemas.openxmlformats.org/officeDocument/2006/docPropsVTypes"/>
</file>