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Am I Private and If So, how Many? | Proceedings of the 2022 ACM SIGSAC Conference on Computer and Communications Security</w:t>
      </w:r>
      <w:br/>
      <w:hyperlink r:id="rId7" w:history="1">
        <w:r>
          <w:rPr>
            <w:color w:val="2980b9"/>
            <w:u w:val="single"/>
          </w:rPr>
          <w:t xml:space="preserve">https://dl.acm.org/doi/abs/10.1145/3548606.3560693</w:t>
        </w:r>
      </w:hyperlink>
    </w:p>
    <w:p>
      <w:pPr>
        <w:pStyle w:val="Heading1"/>
      </w:pPr>
      <w:bookmarkStart w:id="2" w:name="_Toc2"/>
      <w:r>
        <w:t>Article summary:</w:t>
      </w:r>
      <w:bookmarkEnd w:id="2"/>
    </w:p>
    <w:p>
      <w:pPr>
        <w:jc w:val="both"/>
      </w:pPr>
      <w:r>
        <w:rPr/>
        <w:t xml:space="preserve">1. 决定个人数据收集的隐私保护技术：文章介绍了隐私保护技术，如差分隐私（DP），可以用于保护个人隐私，并提供数学上可靠的最大隐私风险保证。这些技术可以帮助个人做出知情的隐私决策，但前提是个人要理解所提供的隐私保证。</w:t>
      </w:r>
    </w:p>
    <w:p>
      <w:pPr>
        <w:jc w:val="both"/>
      </w:pPr>
      <w:r>
        <w:rPr/>
        <w:t xml:space="preserve"/>
      </w:r>
    </w:p>
    <w:p>
      <w:pPr>
        <w:jc w:val="both"/>
      </w:pPr>
      <w:r>
        <w:rPr/>
        <w:t xml:space="preserve">2. 使用医学领域的风险沟通格式：为了支持个人在共享数据时做出隐私决策，文章采用了医学领域的风险沟通格式，并结合DP的隐私保证模型，创建了量化的隐私风险通知。通过对343名参与者进行众包研究，评估了这些新通知在传达隐私风险信息方面的效果以及参与者对自己对隐私风险理解程度的信心。</w:t>
      </w:r>
    </w:p>
    <w:p>
      <w:pPr>
        <w:jc w:val="both"/>
      </w:pPr>
      <w:r>
        <w:rPr/>
        <w:t xml:space="preserve"/>
      </w:r>
    </w:p>
    <w:p>
      <w:pPr>
        <w:jc w:val="both"/>
      </w:pPr>
      <w:r>
        <w:rPr/>
        <w:t xml:space="preserve">3. 面向低计算能力个体的定制化风险沟通：研究发现，一些通知和目前使用的定性通知对计算能力较低的个体不利。这些个体在实际理解相关隐私风险方面表现过于自信，因此在做出知情决策之前不太可能寻求所需的额外信息。未来的研究可以在可视化辅助或根据个体特征定制隐私风险沟通方面进行探索。</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这篇文章探讨了个人数据隐私保护的重要性以及如何向个体传达隐私风险信息。然而，文章存在一些潜在的偏见和不足之处。</w:t>
      </w:r>
    </w:p>
    <w:p>
      <w:pPr>
        <w:jc w:val="both"/>
      </w:pPr>
      <w:r>
        <w:rPr/>
        <w:t xml:space="preserve"/>
      </w:r>
    </w:p>
    <w:p>
      <w:pPr>
        <w:jc w:val="both"/>
      </w:pPr>
      <w:r>
        <w:rPr/>
        <w:t xml:space="preserve">首先，文章提到了个人数据收集的合法和重要目的，例如改善城市交通和运输。然而，它没有充分探讨数据收集可能导致的滥用或侵犯个人隐私的风险。这种片面报道可能会使读者忽视了隐私保护的必要性，并且没有提供平衡的观点。</w:t>
      </w:r>
    </w:p>
    <w:p>
      <w:pPr>
        <w:jc w:val="both"/>
      </w:pPr>
      <w:r>
        <w:rPr/>
        <w:t xml:space="preserve"/>
      </w:r>
    </w:p>
    <w:p>
      <w:pPr>
        <w:jc w:val="both"/>
      </w:pPr>
      <w:r>
        <w:rPr/>
        <w:t xml:space="preserve">其次，文章提出了使用差分隐私（DP）来保护个人隐私并提供数学上可靠的隐私风险保证。然而，它没有提供足够的证据来支持这种方法是否真正有效。缺乏对DP技术实施效果和潜在漏洞进行深入研究的论述使得读者无法评估其可行性和可靠性。</w:t>
      </w:r>
    </w:p>
    <w:p>
      <w:pPr>
        <w:jc w:val="both"/>
      </w:pPr>
      <w:r>
        <w:rPr/>
        <w:t xml:space="preserve"/>
      </w:r>
    </w:p>
    <w:p>
      <w:pPr>
        <w:jc w:val="both"/>
      </w:pPr>
      <w:r>
        <w:rPr/>
        <w:t xml:space="preserve">此外，文章通过一项基于众包的研究来评估新型通知方式传达隐私风险信息的效果。然而，该研究只涉及343名参与者，并不能代表整个受众群体。此外，该研究也没有提供关于参与者背景和特征的详细信息，这可能导致结果的偏见。因此，对于新通知方式的效果和可行性仍存在疑问。</w:t>
      </w:r>
    </w:p>
    <w:p>
      <w:pPr>
        <w:jc w:val="both"/>
      </w:pPr>
      <w:r>
        <w:rPr/>
        <w:t xml:space="preserve"/>
      </w:r>
    </w:p>
    <w:p>
      <w:pPr>
        <w:jc w:val="both"/>
      </w:pPr>
      <w:r>
        <w:rPr/>
        <w:t xml:space="preserve">最后，文章提到了未来研究的多个方向，例如添加视觉辅助工具或根据个体特征定制隐私风险传达。然而，它没有深入探讨这些方向的潜在风险和挑战。文章似乎过于乐观地认为这些方法可以解决所有问题，而忽略了可能出现的技术限制、用户反馈和实施困难等问题。</w:t>
      </w:r>
    </w:p>
    <w:p>
      <w:pPr>
        <w:jc w:val="both"/>
      </w:pPr>
      <w:r>
        <w:rPr/>
        <w:t xml:space="preserve"/>
      </w:r>
    </w:p>
    <w:p>
      <w:pPr>
        <w:jc w:val="both"/>
      </w:pPr>
      <w:r>
        <w:rPr/>
        <w:t xml:space="preserve">总之，这篇文章在探讨个人数据隐私保护方面提供了一些有价值的观点，但也存在一些潜在偏见和不足之处。进一步研究和证据需要支持所提出的主张，并且应该更全面地考虑各种可能性和风险。</w:t>
      </w:r>
    </w:p>
    <w:p>
      <w:pPr>
        <w:pStyle w:val="Heading1"/>
      </w:pPr>
      <w:bookmarkStart w:id="5" w:name="_Toc5"/>
      <w:r>
        <w:t>Topics for further research:</w:t>
      </w:r>
      <w:bookmarkEnd w:id="5"/>
    </w:p>
    <w:p>
      <w:pPr>
        <w:spacing w:after="0"/>
        <w:numPr>
          <w:ilvl w:val="0"/>
          <w:numId w:val="2"/>
        </w:numPr>
      </w:pPr>
      <w:r>
        <w:rPr/>
        <w:t xml:space="preserve">数据收集的滥用和侵犯个人隐私的风险
</w:t>
      </w:r>
    </w:p>
    <w:p>
      <w:pPr>
        <w:spacing w:after="0"/>
        <w:numPr>
          <w:ilvl w:val="0"/>
          <w:numId w:val="2"/>
        </w:numPr>
      </w:pPr>
      <w:r>
        <w:rPr/>
        <w:t xml:space="preserve">差分隐私技术的有效性和可靠性
</w:t>
      </w:r>
    </w:p>
    <w:p>
      <w:pPr>
        <w:spacing w:after="0"/>
        <w:numPr>
          <w:ilvl w:val="0"/>
          <w:numId w:val="2"/>
        </w:numPr>
      </w:pPr>
      <w:r>
        <w:rPr/>
        <w:t xml:space="preserve">基于众包研究的样本大小和代表性问题
</w:t>
      </w:r>
    </w:p>
    <w:p>
      <w:pPr>
        <w:spacing w:after="0"/>
        <w:numPr>
          <w:ilvl w:val="0"/>
          <w:numId w:val="2"/>
        </w:numPr>
      </w:pPr>
      <w:r>
        <w:rPr/>
        <w:t xml:space="preserve">新通知方式的效果和可行性的疑问
</w:t>
      </w:r>
    </w:p>
    <w:p>
      <w:pPr>
        <w:spacing w:after="0"/>
        <w:numPr>
          <w:ilvl w:val="0"/>
          <w:numId w:val="2"/>
        </w:numPr>
      </w:pPr>
      <w:r>
        <w:rPr/>
        <w:t xml:space="preserve">未来研究方向的潜在风险和挑战
</w:t>
      </w:r>
    </w:p>
    <w:p>
      <w:pPr>
        <w:numPr>
          <w:ilvl w:val="0"/>
          <w:numId w:val="2"/>
        </w:numPr>
      </w:pPr>
      <w:r>
        <w:rPr/>
        <w:t xml:space="preserve">需要更全面地考虑各种可能性和风险</w:t>
      </w:r>
    </w:p>
    <w:p>
      <w:pPr>
        <w:pStyle w:val="Heading1"/>
      </w:pPr>
      <w:bookmarkStart w:id="6" w:name="_Toc6"/>
      <w:r>
        <w:t>Report location:</w:t>
      </w:r>
      <w:bookmarkEnd w:id="6"/>
    </w:p>
    <w:p>
      <w:hyperlink r:id="rId8" w:history="1">
        <w:r>
          <w:rPr>
            <w:color w:val="2980b9"/>
            <w:u w:val="single"/>
          </w:rPr>
          <w:t xml:space="preserve">https://www.fullpicture.app/item/712f7a302301db7b880cf0c7861f06c5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228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abs/10.1145/3548606.3560693" TargetMode="External"/><Relationship Id="rId8" Type="http://schemas.openxmlformats.org/officeDocument/2006/relationships/hyperlink" Target="https://www.fullpicture.app/item/712f7a302301db7b880cf0c7861f06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2023-07-24T08:15:37+02:00</dcterms:created>
  <dcterms:modified xsi:type="dcterms:W3CDTF">2023-07-24T08:15:37+02:00</dcterms:modified>
</cp:coreProperties>
</file>

<file path=docProps/custom.xml><?xml version="1.0" encoding="utf-8"?>
<Properties xmlns="http://schemas.openxmlformats.org/officeDocument/2006/custom-properties" xmlns:vt="http://schemas.openxmlformats.org/officeDocument/2006/docPropsVTypes"/>
</file>