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Librarian Acceptance on the Resource Description and Access (RDA)</w:t>
      </w:r>
      <w:br/>
      <w:hyperlink r:id="rId7" w:history="1">
        <w:r>
          <w:rPr>
            <w:color w:val="2980b9"/>
            <w:u w:val="single"/>
          </w:rPr>
          <w:t xml:space="preserve">https://www.researchgate.net/publication/357080045_Librarian_Acceptance_on_the_Resource_Description_and_Access_RDA</w:t>
        </w:r>
      </w:hyperlink>
    </w:p>
    <w:p>
      <w:pPr>
        <w:pStyle w:val="Heading1"/>
      </w:pPr>
      <w:bookmarkStart w:id="2" w:name="_Toc2"/>
      <w:r>
        <w:t>Article summary:</w:t>
      </w:r>
      <w:bookmarkEnd w:id="2"/>
    </w:p>
    <w:p>
      <w:pPr>
        <w:jc w:val="both"/>
      </w:pPr>
      <w:r>
        <w:rPr/>
        <w:t xml:space="preserve">1. RDA (Resource Description and Access) is a cataloguing standard designed for the networked digital environment, which enables library catalog users to find, identify, select and obtain resources according to their information needs.</w:t>
      </w:r>
    </w:p>
    <w:p>
      <w:pPr>
        <w:jc w:val="both"/>
      </w:pPr>
      <w:r>
        <w:rPr/>
        <w:t xml:space="preserve"/>
      </w:r>
    </w:p>
    <w:p>
      <w:pPr>
        <w:jc w:val="both"/>
      </w:pPr>
      <w:r>
        <w:rPr/>
        <w:t xml:space="preserve">2. The implementation of RDA in Malaysia faces challenges due to varying levels of acceptance among librarians. Motivational factors such as intrinsic and extrinsic motivation play a crucial role in driving the success of RDA acceptance.</w:t>
      </w:r>
    </w:p>
    <w:p>
      <w:pPr>
        <w:jc w:val="both"/>
      </w:pPr>
      <w:r>
        <w:rPr/>
        <w:t xml:space="preserve"/>
      </w:r>
    </w:p>
    <w:p>
      <w:pPr>
        <w:jc w:val="both"/>
      </w:pPr>
      <w:r>
        <w:rPr/>
        <w:t xml:space="preserve">3. This study aims to examine librarian acceptance of RDA from motivational aspects and identify which factors influence their acceptance towards RDA. The research model combines the understanding of intention to accept and use the technology from TAM, UTAUT, and TPB models with some alterations.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kaynak açıklama ve erişim (RDA) konusunda kütüphanecilerin kabulünü incelemektedir. Makale, RDA'nın tasarımının ve uygulanmasının zorluklarına odaklanmaktadır. Ancak, makalenin eksikliği, RDA'nın neden kabul edilmediğine dair bir açıklama sunmamasıdır. Ayrıca, araştırmanın örneklem büyüklüğü oldukça küçük olduğundan sonuçların genelleştirilebilirliği sorgulanabilir. Makaledeki verilerin toplanması için kullanılan yöntemler de belirsizdir. Bu nedenle, makalenin sonuçlarına tam olarak güvenmek mümkün değildir.</w:t>
      </w:r>
    </w:p>
    <w:p>
      <w:pPr>
        <w:jc w:val="both"/>
      </w:pPr>
      <w:r>
        <w:rPr/>
        <w:t xml:space="preserve"/>
      </w:r>
    </w:p>
    <w:p>
      <w:pPr>
        <w:jc w:val="both"/>
      </w:pPr>
      <w:r>
        <w:rPr/>
        <w:t xml:space="preserve">Makalede ayrıca, UTAUT ve TPB modellerinin motivasyon teorisi ile birleştirilmesiyle yeni bir model oluşturulduğu belirtiliyor. Ancak bu modelin nasıl oluşturulduğuna dair yeterli bilgi verilmemiştir. Ayrıca, makalede kullanılan terimlerin bazıları açıklanmadığından okuyucuların anlaması zor olabilir.</w:t>
      </w:r>
    </w:p>
    <w:p>
      <w:pPr>
        <w:jc w:val="both"/>
      </w:pPr>
      <w:r>
        <w:rPr/>
        <w:t xml:space="preserve"/>
      </w:r>
    </w:p>
    <w:p>
      <w:pPr>
        <w:jc w:val="both"/>
      </w:pPr>
      <w:r>
        <w:rPr/>
        <w:t xml:space="preserve">Makalenin taraflılığı da tartışmalıdır çünkü sadece kütüphanecilerin RDA'yı kabul etme nedenleri incelenmiştir. Bu nedenle, diğer paydaşların görüşleri göz ardı edilmiştir. Makalede ayrıca, RDA'nın kabul edilmesinin başarısını sadece içsel motivasyon faktörlerine bağlamak yanıltıcı olabilir. Dışsal faktörlerin de etkisi göz önünde bulundurulmalıdır.</w:t>
      </w:r>
    </w:p>
    <w:p>
      <w:pPr>
        <w:jc w:val="both"/>
      </w:pPr>
      <w:r>
        <w:rPr/>
        <w:t xml:space="preserve"/>
      </w:r>
    </w:p>
    <w:p>
      <w:pPr>
        <w:jc w:val="both"/>
      </w:pPr>
      <w:r>
        <w:rPr/>
        <w:t xml:space="preserve">Sonuç olarak, bu makale RDA'nın kabulünü incelemek için yararlı bir kaynak olabilir ancak sonuçlarına tam olarak güvenmek mümkün değildir. Makalenin eksiklikleri ve taraflılığı göz önünde bulundurularak, okuyucuların kendi araştırmalarını yapmaları önerilir.</w:t>
      </w:r>
    </w:p>
    <w:p>
      <w:pPr>
        <w:pStyle w:val="Heading1"/>
      </w:pPr>
      <w:bookmarkStart w:id="5" w:name="_Toc5"/>
      <w:r>
        <w:t>Topics for further research:</w:t>
      </w:r>
      <w:bookmarkEnd w:id="5"/>
    </w:p>
    <w:p>
      <w:pPr>
        <w:spacing w:after="0"/>
        <w:numPr>
          <w:ilvl w:val="0"/>
          <w:numId w:val="2"/>
        </w:numPr>
      </w:pPr>
      <w:r>
        <w:rPr/>
        <w:t xml:space="preserve">RDA acceptance factors beyond intrinsic motivation
</w:t>
      </w:r>
    </w:p>
    <w:p>
      <w:pPr>
        <w:spacing w:after="0"/>
        <w:numPr>
          <w:ilvl w:val="0"/>
          <w:numId w:val="2"/>
        </w:numPr>
      </w:pPr>
      <w:r>
        <w:rPr/>
        <w:t xml:space="preserve">UTAUT and TPB models in RDA adoption research
</w:t>
      </w:r>
    </w:p>
    <w:p>
      <w:pPr>
        <w:spacing w:after="0"/>
        <w:numPr>
          <w:ilvl w:val="0"/>
          <w:numId w:val="2"/>
        </w:numPr>
      </w:pPr>
      <w:r>
        <w:rPr/>
        <w:t xml:space="preserve">Limitations of small sample size in RDA acceptance studies
</w:t>
      </w:r>
    </w:p>
    <w:p>
      <w:pPr>
        <w:spacing w:after="0"/>
        <w:numPr>
          <w:ilvl w:val="0"/>
          <w:numId w:val="2"/>
        </w:numPr>
      </w:pPr>
      <w:r>
        <w:rPr/>
        <w:t xml:space="preserve">Methods for data collection in RDA adoption research
</w:t>
      </w:r>
    </w:p>
    <w:p>
      <w:pPr>
        <w:spacing w:after="0"/>
        <w:numPr>
          <w:ilvl w:val="0"/>
          <w:numId w:val="2"/>
        </w:numPr>
      </w:pPr>
      <w:r>
        <w:rPr/>
        <w:t xml:space="preserve">External factors influencing RDA acceptance
</w:t>
      </w:r>
    </w:p>
    <w:p>
      <w:pPr>
        <w:numPr>
          <w:ilvl w:val="0"/>
          <w:numId w:val="2"/>
        </w:numPr>
      </w:pPr>
      <w:r>
        <w:rPr/>
        <w:t xml:space="preserve">Stakeholder perspectives on RDA adoption</w:t>
      </w:r>
    </w:p>
    <w:p>
      <w:pPr>
        <w:pStyle w:val="Heading1"/>
      </w:pPr>
      <w:bookmarkStart w:id="6" w:name="_Toc6"/>
      <w:r>
        <w:t>Report location:</w:t>
      </w:r>
      <w:bookmarkEnd w:id="6"/>
    </w:p>
    <w:p>
      <w:hyperlink r:id="rId8" w:history="1">
        <w:r>
          <w:rPr>
            <w:color w:val="2980b9"/>
            <w:u w:val="single"/>
          </w:rPr>
          <w:t xml:space="preserve">https://www.fullpicture.app/item/71408bca6dfc8a9b87200db6393dd6d6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D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7080045_Librarian_Acceptance_on_the_Resource_Description_and_Access_RDA" TargetMode="External"/><Relationship Id="rId8" Type="http://schemas.openxmlformats.org/officeDocument/2006/relationships/hyperlink" Target="https://www.fullpicture.app/item/71408bca6dfc8a9b87200db6393dd6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2024-01-03T23:13:56+01:00</dcterms:created>
  <dcterms:modified xsi:type="dcterms:W3CDTF">2024-01-03T23:13:56+01:00</dcterms:modified>
</cp:coreProperties>
</file>

<file path=docProps/custom.xml><?xml version="1.0" encoding="utf-8"?>
<Properties xmlns="http://schemas.openxmlformats.org/officeDocument/2006/custom-properties" xmlns:vt="http://schemas.openxmlformats.org/officeDocument/2006/docPropsVTypes"/>
</file>