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Automation of dry eye disease quantitative assessment: A review - Brahim - 2022 - Clinical &amp; Experimental Ophthalmology - Wiley Online Library</w:t>
      </w:r>
      <w:br/>
      <w:hyperlink r:id="rId7" w:history="1">
        <w:r>
          <w:rPr>
            <w:color w:val="2980b9"/>
            <w:u w:val="single"/>
          </w:rPr>
          <w:t xml:space="preserve">https://onlinelibrary.wiley.com/doi/10.1111/ceo.14119</w:t>
        </w:r>
      </w:hyperlink>
    </w:p>
    <w:p>
      <w:pPr>
        <w:pStyle w:val="Heading1"/>
      </w:pPr>
      <w:bookmarkStart w:id="2" w:name="_Toc2"/>
      <w:r>
        <w:t>Article summary:</w:t>
      </w:r>
      <w:bookmarkEnd w:id="2"/>
    </w:p>
    <w:p>
      <w:pPr>
        <w:jc w:val="both"/>
      </w:pPr>
      <w:r>
        <w:rPr/>
        <w:t xml:space="preserve">1. Dry eye disease (DED) is a multifactorial pathology that affects tears and the ocular surface, causing discomfort, pain, and decreased visual performance.</w:t>
      </w:r>
    </w:p>
    <w:p>
      <w:pPr>
        <w:jc w:val="both"/>
      </w:pPr>
      <w:r>
        <w:rPr/>
        <w:t xml:space="preserve">2. The diagnosis of DED involves assessing tear secretion and volume, damaged ocular surface, tear film stability, and meibomian gland dysfunction.</w:t>
      </w:r>
    </w:p>
    <w:p>
      <w:pPr>
        <w:jc w:val="both"/>
      </w:pPr>
      <w:r>
        <w:rPr/>
        <w:t xml:space="preserve">3. Automation of diagnostic methods for DED can improve accuracy and ease of acquisition, with semi-automated and fully automated methods showing promise in quantifying DED characteristics.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"Automation of dry eye disease quantitative assessment: A review" provides a comprehensive overview of the current diagnostic methods for dry eye disease (DED) and explores the potential benefits of automating these methods. The authors highlight the growing prevalence of DED and its impact on visual performance, quality of life, and public health. They also discuss the etiological classification of DED, which includes evaporative and aqueous-deficient subtypes.</w:t>
      </w:r>
    </w:p>
    <w:p>
      <w:pPr>
        <w:jc w:val="both"/>
      </w:pPr>
      <w:r>
        <w:rPr/>
        <w:t xml:space="preserve"/>
      </w:r>
    </w:p>
    <w:p>
      <w:pPr>
        <w:jc w:val="both"/>
      </w:pPr>
      <w:r>
        <w:rPr/>
        <w:t xml:space="preserve">The article is well-researched and provides a thorough analysis of each diagnostic method, including classical diagnostic tests, semi-automated methods, and fully automated methods. The authors provide examples of studies that demonstrate the effectiveness of automation in improving accuracy or ease of acquisition. They also acknowledge the limitations and controversies surrounding some classical diagnostic tests, such as Schirmer's test.</w:t>
      </w:r>
    </w:p>
    <w:p>
      <w:pPr>
        <w:jc w:val="both"/>
      </w:pPr>
      <w:r>
        <w:rPr/>
        <w:t xml:space="preserve"/>
      </w:r>
    </w:p>
    <w:p>
      <w:pPr>
        <w:jc w:val="both"/>
      </w:pPr>
      <w:r>
        <w:rPr/>
        <w:t xml:space="preserve">However, there are some potential biases in the article that should be noted. Firstly, the authors focus primarily on the benefits of automation without discussing any potential drawbacks or risks associated with relying solely on automated methods. Secondly, they do not explore counterarguments to their claims or present both sides equally. For example, they state that MGD significantly correlates with DED without acknowledging any dissenting opinions or studies that suggest otherwise.</w:t>
      </w:r>
    </w:p>
    <w:p>
      <w:pPr>
        <w:jc w:val="both"/>
      </w:pPr>
      <w:r>
        <w:rPr/>
        <w:t xml:space="preserve"/>
      </w:r>
    </w:p>
    <w:p>
      <w:pPr>
        <w:jc w:val="both"/>
      </w:pPr>
      <w:r>
        <w:rPr/>
        <w:t xml:space="preserve">Additionally, while the article provides a comprehensive overview of current diagnostic methods for DED, it does not address potential future developments in this field or consider how AI may impact diagnosis beyond automation. Finally, there is some promotional content in the article regarding AI solutions in ophthalmology.</w:t>
      </w:r>
    </w:p>
    <w:p>
      <w:pPr>
        <w:jc w:val="both"/>
      </w:pPr>
      <w:r>
        <w:rPr/>
        <w:t xml:space="preserve"/>
      </w:r>
    </w:p>
    <w:p>
      <w:pPr>
        <w:jc w:val="both"/>
      </w:pPr>
      <w:r>
        <w:rPr/>
        <w:t xml:space="preserve">Overall, "Automation of dry eye disease quantitative assessment: A review" is a well-researched and informative article that provides valuable insights into current diagnostic methods for DED and their potential for automation. However, readers should be aware of potential biases and limitations in the analysis presented.</w:t>
      </w:r>
    </w:p>
    <w:p>
      <w:pPr>
        <w:pStyle w:val="Heading1"/>
      </w:pPr>
      <w:bookmarkStart w:id="5" w:name="_Toc5"/>
      <w:r>
        <w:t>Topics for further research:</w:t>
      </w:r>
      <w:bookmarkEnd w:id="5"/>
    </w:p>
    <w:p>
      <w:pPr>
        <w:spacing w:after="0"/>
        <w:numPr>
          <w:ilvl w:val="0"/>
          <w:numId w:val="2"/>
        </w:numPr>
      </w:pPr>
      <w:r>
        <w:rPr/>
        <w:t xml:space="preserve">Future developments in dry eye disease diagnosis
</w:t>
      </w:r>
    </w:p>
    <w:p>
      <w:pPr>
        <w:spacing w:after="0"/>
        <w:numPr>
          <w:ilvl w:val="0"/>
          <w:numId w:val="2"/>
        </w:numPr>
      </w:pPr>
      <w:r>
        <w:rPr/>
        <w:t xml:space="preserve">Controversies surrounding Schirmer's test
</w:t>
      </w:r>
    </w:p>
    <w:p>
      <w:pPr>
        <w:spacing w:after="0"/>
        <w:numPr>
          <w:ilvl w:val="0"/>
          <w:numId w:val="2"/>
        </w:numPr>
      </w:pPr>
      <w:r>
        <w:rPr/>
        <w:t xml:space="preserve">Dissenting opinions on the correlation between MGD and DED
</w:t>
      </w:r>
    </w:p>
    <w:p>
      <w:pPr>
        <w:spacing w:after="0"/>
        <w:numPr>
          <w:ilvl w:val="0"/>
          <w:numId w:val="2"/>
        </w:numPr>
      </w:pPr>
      <w:r>
        <w:rPr/>
        <w:t xml:space="preserve">Risks and drawbacks of relying solely on automated diagnostic methods
</w:t>
      </w:r>
    </w:p>
    <w:p>
      <w:pPr>
        <w:spacing w:after="0"/>
        <w:numPr>
          <w:ilvl w:val="0"/>
          <w:numId w:val="2"/>
        </w:numPr>
      </w:pPr>
      <w:r>
        <w:rPr/>
        <w:t xml:space="preserve">AI applications in ophthalmology beyond automation
</w:t>
      </w:r>
    </w:p>
    <w:p>
      <w:pPr>
        <w:numPr>
          <w:ilvl w:val="0"/>
          <w:numId w:val="2"/>
        </w:numPr>
      </w:pPr>
      <w:r>
        <w:rPr/>
        <w:t xml:space="preserve">Impact of DED on public health and healthcare costs</w:t>
      </w:r>
    </w:p>
    <w:p>
      <w:pPr>
        <w:pStyle w:val="Heading1"/>
      </w:pPr>
      <w:bookmarkStart w:id="6" w:name="_Toc6"/>
      <w:r>
        <w:t>Report location:</w:t>
      </w:r>
      <w:bookmarkEnd w:id="6"/>
    </w:p>
    <w:p>
      <w:hyperlink r:id="rId8" w:history="1">
        <w:r>
          <w:rPr>
            <w:color w:val="2980b9"/>
            <w:u w:val="single"/>
          </w:rPr>
          <w:t xml:space="preserve">https://www.fullpicture.app/item/715d9c76c5ef546ce9ec466c8d36751c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AA3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ceo.14119" TargetMode="External"/><Relationship Id="rId8" Type="http://schemas.openxmlformats.org/officeDocument/2006/relationships/hyperlink" Target="https://www.fullpicture.app/item/715d9c76c5ef546ce9ec466c8d3675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2023-12-04T13:35:07+01:00</dcterms:created>
  <dcterms:modified xsi:type="dcterms:W3CDTF">2023-12-04T13:35:07+01:00</dcterms:modified>
</cp:coreProperties>
</file>

<file path=docProps/custom.xml><?xml version="1.0" encoding="utf-8"?>
<Properties xmlns="http://schemas.openxmlformats.org/officeDocument/2006/custom-properties" xmlns:vt="http://schemas.openxmlformats.org/officeDocument/2006/docPropsVTypes"/>
</file>