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Life-cycle energy assessment and carbon footprint of peri-urban horticulture. A comparative case study of local food systems in Spain - ScienceDirect</w:t>
      </w:r>
      <w:br/>
      <w:hyperlink r:id="rId7" w:history="1">
        <w:r>
          <w:rPr>
            <w:color w:val="2980b9"/>
            <w:u w:val="single"/>
          </w:rPr>
          <w:t xml:space="preserve">https://www.sciencedirect.com/science/article/pii/S0169204618300057?via%3Dihub</w:t>
        </w:r>
      </w:hyperlink>
    </w:p>
    <w:p>
      <w:pPr>
        <w:pStyle w:val="Heading1"/>
      </w:pPr>
      <w:bookmarkStart w:id="2" w:name="_Toc2"/>
      <w:r>
        <w:t>Article summary:</w:t>
      </w:r>
      <w:bookmarkEnd w:id="2"/>
    </w:p>
    <w:p>
      <w:pPr>
        <w:jc w:val="both"/>
      </w:pPr>
      <w:r>
        <w:rPr/>
        <w:t xml:space="preserve">1. Life-cycle assessment (LCA) can be used to examine the environmental impact of peri-urban horticulture.</w:t>
      </w:r>
    </w:p>
    <w:p>
      <w:pPr>
        <w:jc w:val="both"/>
      </w:pPr>
      <w:r>
        <w:rPr/>
        <w:t xml:space="preserve">2. Direct distribution without intermediaries could reduce CO2-eq emissions significantly.</w:t>
      </w:r>
    </w:p>
    <w:p>
      <w:pPr>
        <w:jc w:val="both"/>
      </w:pPr>
      <w:r>
        <w:rPr/>
        <w:t xml:space="preserve">3. Community-supported agriculture may help to improve economic yield and reduce energy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“Life-cycle energy assessment and carbon footprint of peri-urban horticulture” is a well-researched and comprehensive study on the environmental impact of peri-urban horticulture in Seville, Spain. The authors use life cycle assessment (LCA) methodology to analyze three cases: two conventional farms that sell their output through a local distribution system, and one community supported agricultural initiative that sells its organic vegetables directly to the consumers. The results show how the combination of low input production systems in the peri-urban area of Seville and local supply chains is an economically viable and low energy impact option for the production and supply of fresh vegetables in the city, especially when the output is organic and the distribution direct.</w:t>
      </w:r>
    </w:p>
    <w:p>
      <w:pPr>
        <w:jc w:val="both"/>
      </w:pPr>
      <w:r>
        <w:rPr/>
        <w:t xml:space="preserve">The article is generally reliable, as it provides detailed information on each case study, including data on inputs, outputs, energy coefficients, etc., as well as a thorough analysis of the results. However, there are some potential biases that should be noted. Firstly, while the authors do mention other factors such as packing, storage, vehicle efficiency, refrigeration infrastructure etc., they do not provide any data or analysis on these factors which could have been useful in providing a more comprehensive understanding of the environmental impacts associated with peri-urban horticulture. Secondly, while they do mention possible risks associated with urban agriculture such as soil contamination or water pollution due to fertilizer runoff from farms into nearby rivers or streams, they do not provide any evidence for these claims nor explore counterarguments or solutions for mitigating these risks. Finally, while they present both sides equally in terms of conventional vs organic farming methods and local vs nonlocal supply chains, they do not explore other alternatives such as hydroponic farming or vertical farming which could also have an impact on reducing energy consumption and greenhouse gas emissions associated with food production systems. </w:t>
      </w:r>
    </w:p>
    <w:p>
      <w:pPr>
        <w:jc w:val="both"/>
      </w:pPr>
      <w:r>
        <w:rPr/>
        <w:t xml:space="preserve">In conclusion, this article provides a comprehensive overview of life cycle assessment methodology applied to peri-urban horticulture in Seville with detailed information on each case study analyzed. However there are some potential biases that should be noted such as lack of data/analysis on</w:t>
      </w:r>
    </w:p>
    <w:p>
      <w:pPr>
        <w:pStyle w:val="Heading1"/>
      </w:pPr>
      <w:bookmarkStart w:id="5" w:name="_Toc5"/>
      <w:r>
        <w:t>Topics for further research:</w:t>
      </w:r>
      <w:bookmarkEnd w:id="5"/>
    </w:p>
    <w:p>
      <w:pPr>
        <w:spacing w:after="0"/>
        <w:numPr>
          <w:ilvl w:val="0"/>
          <w:numId w:val="2"/>
        </w:numPr>
      </w:pPr>
      <w:r>
        <w:rPr/>
        <w:t xml:space="preserve">Hydroponic farming</w:t>
      </w:r>
    </w:p>
    <w:p>
      <w:pPr>
        <w:spacing w:after="0"/>
        <w:numPr>
          <w:ilvl w:val="0"/>
          <w:numId w:val="2"/>
        </w:numPr>
      </w:pPr>
      <w:r>
        <w:rPr/>
        <w:t xml:space="preserve">Vertical farming</w:t>
      </w:r>
    </w:p>
    <w:p>
      <w:pPr>
        <w:spacing w:after="0"/>
        <w:numPr>
          <w:ilvl w:val="0"/>
          <w:numId w:val="2"/>
        </w:numPr>
      </w:pPr>
      <w:r>
        <w:rPr/>
        <w:t xml:space="preserve">Soil contamination</w:t>
      </w:r>
    </w:p>
    <w:p>
      <w:pPr>
        <w:spacing w:after="0"/>
        <w:numPr>
          <w:ilvl w:val="0"/>
          <w:numId w:val="2"/>
        </w:numPr>
      </w:pPr>
      <w:r>
        <w:rPr/>
        <w:t xml:space="preserve">Water pollution</w:t>
      </w:r>
    </w:p>
    <w:p>
      <w:pPr>
        <w:spacing w:after="0"/>
        <w:numPr>
          <w:ilvl w:val="0"/>
          <w:numId w:val="2"/>
        </w:numPr>
      </w:pPr>
      <w:r>
        <w:rPr/>
        <w:t xml:space="preserve">Fertilizer runoff</w:t>
      </w:r>
    </w:p>
    <w:p>
      <w:pPr>
        <w:numPr>
          <w:ilvl w:val="0"/>
          <w:numId w:val="2"/>
        </w:numPr>
      </w:pPr>
      <w:r>
        <w:rPr/>
        <w:t xml:space="preserve">Mitigation strategies for urban agriculture</w:t>
      </w:r>
    </w:p>
    <w:p>
      <w:pPr>
        <w:pStyle w:val="Heading1"/>
      </w:pPr>
      <w:bookmarkStart w:id="6" w:name="_Toc6"/>
      <w:r>
        <w:t>Report location:</w:t>
      </w:r>
      <w:bookmarkEnd w:id="6"/>
    </w:p>
    <w:p>
      <w:hyperlink r:id="rId8" w:history="1">
        <w:r>
          <w:rPr>
            <w:color w:val="2980b9"/>
            <w:u w:val="single"/>
          </w:rPr>
          <w:t xml:space="preserve">https://www.fullpicture.app/item/7190245be34a8a4ceb2db521c545bffa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1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04618300057?via%3Dihub" TargetMode="External"/><Relationship Id="rId8" Type="http://schemas.openxmlformats.org/officeDocument/2006/relationships/hyperlink" Target="https://www.fullpicture.app/item/7190245be34a8a4ceb2db521c545b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2023-02-28T00:19:06+01:00</dcterms:created>
  <dcterms:modified xsi:type="dcterms:W3CDTF">2023-02-28T00:19:06+01:00</dcterms:modified>
</cp:coreProperties>
</file>

<file path=docProps/custom.xml><?xml version="1.0" encoding="utf-8"?>
<Properties xmlns="http://schemas.openxmlformats.org/officeDocument/2006/custom-properties" xmlns:vt="http://schemas.openxmlformats.org/officeDocument/2006/docPropsVTypes"/>
</file>