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Channel coordination of battery supplier and battery swap station of micro-grid with uncertain rental demand | SpringerLink</w:t>
      </w:r>
      <w:br/>
      <w:hyperlink r:id="rId7" w:history="1">
        <w:r>
          <w:rPr>
            <w:color w:val="2980b9"/>
            <w:u w:val="single"/>
          </w:rPr>
          <w:t xml:space="preserve">https://link.springer.com/article/10.1007/s00500-018-3542-x</w:t>
        </w:r>
      </w:hyperlink>
    </w:p>
    <w:p>
      <w:pPr>
        <w:pStyle w:val="Heading1"/>
      </w:pPr>
      <w:bookmarkStart w:id="2" w:name="_Toc2"/>
      <w:r>
        <w:t>Article summary:</w:t>
      </w:r>
      <w:bookmarkEnd w:id="2"/>
    </w:p>
    <w:p>
      <w:pPr>
        <w:jc w:val="both"/>
      </w:pPr>
      <w:r>
        <w:rPr/>
        <w:t xml:space="preserve">1. This paper studies the role of return policy in rental perishable supply chains with uncertain demand.</w:t>
      </w:r>
    </w:p>
    <w:p>
      <w:pPr>
        <w:jc w:val="both"/>
      </w:pPr>
      <w:r>
        <w:rPr/>
        <w:t xml:space="preserve">2. A bilateral monopoly model is developed to address how suppliers can maximize expected profit through return policy.</w:t>
      </w:r>
    </w:p>
    <w:p>
      <w:pPr>
        <w:jc w:val="both"/>
      </w:pPr>
      <w:r>
        <w:rPr/>
        <w:t xml:space="preserve">3. Return policy can achieve channel coordination and both parties benefit from the win–win situation under certain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role of return policy in rental perishable supply chains with uncertain demand, using a bilateral monopoly model to address how suppliers can maximize expected profit through return policy. The article also provides evidence for its claims, such as citing references from other research papers and providing metrics details for accesses and citations. </w:t>
      </w:r>
    </w:p>
    <w:p>
      <w:pPr>
        <w:jc w:val="both"/>
      </w:pPr>
      <w:r>
        <w:rPr/>
        <w:t xml:space="preserve">However, there are some potential biases that should be noted. For example, the article does not explore any counterarguments or present both sides equally when discussing the advantages of return policies in rental perishable supply chains. Additionally, there is no discussion of possible risks associated with implementing such policies, which could lead to an incomplete understanding of their implications. Furthermore, some of the claims made in the article are unsupported by evidence or data, which could lead to inaccurate conclusions being drawn from the analysis presented.</w:t>
      </w:r>
    </w:p>
    <w:p>
      <w:pPr>
        <w:pStyle w:val="Heading1"/>
      </w:pPr>
      <w:bookmarkStart w:id="5" w:name="_Toc5"/>
      <w:r>
        <w:t>Topics for further research:</w:t>
      </w:r>
      <w:bookmarkEnd w:id="5"/>
    </w:p>
    <w:p>
      <w:pPr>
        <w:spacing w:after="0"/>
        <w:numPr>
          <w:ilvl w:val="0"/>
          <w:numId w:val="2"/>
        </w:numPr>
      </w:pPr>
      <w:r>
        <w:rPr/>
        <w:t xml:space="preserve">Risks associated with return policies in rental perishable supply chains</w:t>
      </w:r>
    </w:p>
    <w:p>
      <w:pPr>
        <w:spacing w:after="0"/>
        <w:numPr>
          <w:ilvl w:val="0"/>
          <w:numId w:val="2"/>
        </w:numPr>
      </w:pPr>
      <w:r>
        <w:rPr/>
        <w:t xml:space="preserve">Impact of return policies on supplier profits</w:t>
      </w:r>
    </w:p>
    <w:p>
      <w:pPr>
        <w:spacing w:after="0"/>
        <w:numPr>
          <w:ilvl w:val="0"/>
          <w:numId w:val="2"/>
        </w:numPr>
      </w:pPr>
      <w:r>
        <w:rPr/>
        <w:t xml:space="preserve">Counterarguments to return policies in rental perishable supply chains</w:t>
      </w:r>
    </w:p>
    <w:p>
      <w:pPr>
        <w:spacing w:after="0"/>
        <w:numPr>
          <w:ilvl w:val="0"/>
          <w:numId w:val="2"/>
        </w:numPr>
      </w:pPr>
      <w:r>
        <w:rPr/>
        <w:t xml:space="preserve">Data-driven analysis of return policies in rental perishable supply chains</w:t>
      </w:r>
    </w:p>
    <w:p>
      <w:pPr>
        <w:spacing w:after="0"/>
        <w:numPr>
          <w:ilvl w:val="0"/>
          <w:numId w:val="2"/>
        </w:numPr>
      </w:pPr>
      <w:r>
        <w:rPr/>
        <w:t xml:space="preserve">Impact of return policies on consumer behavior</w:t>
      </w:r>
    </w:p>
    <w:p>
      <w:pPr>
        <w:numPr>
          <w:ilvl w:val="0"/>
          <w:numId w:val="2"/>
        </w:numPr>
      </w:pPr>
      <w:r>
        <w:rPr/>
        <w:t xml:space="preserve">Comparative analysis of return policies in rental perishable supply chains</w:t>
      </w:r>
    </w:p>
    <w:p>
      <w:pPr>
        <w:pStyle w:val="Heading1"/>
      </w:pPr>
      <w:bookmarkStart w:id="6" w:name="_Toc6"/>
      <w:r>
        <w:t>Report location:</w:t>
      </w:r>
      <w:bookmarkEnd w:id="6"/>
    </w:p>
    <w:p>
      <w:hyperlink r:id="rId8" w:history="1">
        <w:r>
          <w:rPr>
            <w:color w:val="2980b9"/>
            <w:u w:val="single"/>
          </w:rPr>
          <w:t xml:space="preserve">https://www.fullpicture.app/item/71969f3028b327c4f6b9596f8d078a1c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FA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500-018-3542-x" TargetMode="External"/><Relationship Id="rId8" Type="http://schemas.openxmlformats.org/officeDocument/2006/relationships/hyperlink" Target="https://www.fullpicture.app/item/71969f3028b327c4f6b9596f8d078a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2023-02-24T07:21:19+01:00</dcterms:created>
  <dcterms:modified xsi:type="dcterms:W3CDTF">2023-02-24T07:21:19+01:00</dcterms:modified>
</cp:coreProperties>
</file>

<file path=docProps/custom.xml><?xml version="1.0" encoding="utf-8"?>
<Properties xmlns="http://schemas.openxmlformats.org/officeDocument/2006/custom-properties" xmlns:vt="http://schemas.openxmlformats.org/officeDocument/2006/docPropsVTypes"/>
</file>