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Public transport policy measures for improving elderly mobility. Transport Policy, 63, 73–79 | 10.1016/j.tranpol.2017.12.015</w:t>
      </w:r>
      <w:br/>
      <w:hyperlink r:id="rId7" w:history="1">
        <w:r>
          <w:rPr>
            <w:color w:val="2980b9"/>
            <w:u w:val="single"/>
          </w:rPr>
          <w:t xml:space="preserve">https://sci-hub.se/https://doi.org/10.1016/j.tranpol.2017.12.015</w:t>
        </w:r>
      </w:hyperlink>
    </w:p>
    <w:p>
      <w:pPr>
        <w:pStyle w:val="Heading1"/>
      </w:pPr>
      <w:bookmarkStart w:id="2" w:name="_Toc2"/>
      <w:r>
        <w:t>Article summary:</w:t>
      </w:r>
      <w:bookmarkEnd w:id="2"/>
    </w:p>
    <w:p>
      <w:pPr>
        <w:jc w:val="both"/>
      </w:pPr>
      <w:r>
        <w:rPr/>
        <w:t xml:space="preserve">1. The aging population is increasing, and public transport policies need to be implemented to improve elderly mobility.</w:t>
      </w:r>
    </w:p>
    <w:p>
      <w:pPr>
        <w:jc w:val="both"/>
      </w:pPr>
      <w:r>
        <w:rPr/>
        <w:t xml:space="preserve">2. Policies such as providing more seating, improving accessibility, and offering discounts can help improve elderly mobility on public transport.</w:t>
      </w:r>
    </w:p>
    <w:p>
      <w:pPr>
        <w:jc w:val="both"/>
      </w:pPr>
      <w:r>
        <w:rPr/>
        <w:t xml:space="preserve">3. Collaboration between government agencies, transport operators, and community organizations is necessary for successful implementation of these policies.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"Public transport policy measures for improving elderly mobility" by Wong et al. (2018) discusses the challenges faced by elderly individuals in accessing public transportation and proposes policy measures to improve their mobility. While the article provides valuable insights into the issue, it suffers from several biases and limitations that need to be addressed.</w:t>
      </w:r>
    </w:p>
    <w:p>
      <w:pPr>
        <w:jc w:val="both"/>
      </w:pPr>
      <w:r>
        <w:rPr/>
        <w:t xml:space="preserve"/>
      </w:r>
    </w:p>
    <w:p>
      <w:pPr>
        <w:jc w:val="both"/>
      </w:pPr>
      <w:r>
        <w:rPr/>
        <w:t xml:space="preserve">One of the main biases in the article is its focus on elderly individuals as a homogenous group with similar needs and preferences. The authors do not consider the diversity within this population, such as differences in physical abilities, income levels, and social support networks. This one-sided reporting limits the effectiveness of proposed policy measures, which may not address the specific needs of different subgroups of elderly individuals.</w:t>
      </w:r>
    </w:p>
    <w:p>
      <w:pPr>
        <w:jc w:val="both"/>
      </w:pPr>
      <w:r>
        <w:rPr/>
        <w:t xml:space="preserve"/>
      </w:r>
    </w:p>
    <w:p>
      <w:pPr>
        <w:jc w:val="both"/>
      </w:pPr>
      <w:r>
        <w:rPr/>
        <w:t xml:space="preserve">Another limitation of the article is its reliance on self-reported data from surveys and interviews with elderly individuals. While these sources provide valuable insights into their experiences, they may also be subject to recall bias or social desirability bias. The authors do not acknowledge these potential sources of error or provide evidence to support their claims.</w:t>
      </w:r>
    </w:p>
    <w:p>
      <w:pPr>
        <w:jc w:val="both"/>
      </w:pPr>
      <w:r>
        <w:rPr/>
        <w:t xml:space="preserve"/>
      </w:r>
    </w:p>
    <w:p>
      <w:pPr>
        <w:jc w:val="both"/>
      </w:pPr>
      <w:r>
        <w:rPr/>
        <w:t xml:space="preserve">The article also lacks consideration of potential counterarguments or risks associated with proposed policy measures. For example, increasing subsidies for public transportation may lead to increased demand and overcrowding on buses or trains, which could negatively impact both elderly and non-elderly passengers. Similarly, providing dedicated seating areas for elderly individuals may lead to resentment among other passengers who feel excluded or discriminated against.</w:t>
      </w:r>
    </w:p>
    <w:p>
      <w:pPr>
        <w:jc w:val="both"/>
      </w:pPr>
      <w:r>
        <w:rPr/>
        <w:t xml:space="preserve"/>
      </w:r>
    </w:p>
    <w:p>
      <w:pPr>
        <w:jc w:val="both"/>
      </w:pPr>
      <w:r>
        <w:rPr/>
        <w:t xml:space="preserve">Furthermore, while the authors propose several policy measures such as increasing subsidies for public transportation and providing dedicated seating areas for elderly individuals, they do not provide evidence to support their effectiveness. The authors also do not explore alternative solutions such as improving accessibility infrastructure at bus stops or developing ride-sharing programs specifically designed for elderly individuals.</w:t>
      </w:r>
    </w:p>
    <w:p>
      <w:pPr>
        <w:jc w:val="both"/>
      </w:pPr>
      <w:r>
        <w:rPr/>
        <w:t xml:space="preserve"/>
      </w:r>
    </w:p>
    <w:p>
      <w:pPr>
        <w:jc w:val="both"/>
      </w:pPr>
      <w:r>
        <w:rPr/>
        <w:t xml:space="preserve">In conclusion, while the article provides valuable insights into challenges faced by elderly individuals in accessing public transportation and proposes policy measures to improve their mobility, it suffers from several biases and limitations that need to be addressed. The authors should acknowledge the diversity within the elderly population, provide evidence to support their claims, consider potential counterarguments and risks associated with proposed policy measures, and explore alternative solutions.</w:t>
      </w:r>
    </w:p>
    <w:p>
      <w:pPr>
        <w:pStyle w:val="Heading1"/>
      </w:pPr>
      <w:bookmarkStart w:id="5" w:name="_Toc5"/>
      <w:r>
        <w:t>Topics for further research:</w:t>
      </w:r>
      <w:bookmarkEnd w:id="5"/>
    </w:p>
    <w:p>
      <w:pPr>
        <w:spacing w:after="0"/>
        <w:numPr>
          <w:ilvl w:val="0"/>
          <w:numId w:val="2"/>
        </w:numPr>
      </w:pPr>
      <w:r>
        <w:rPr/>
        <w:t xml:space="preserve">Alternative solutions for improving elderly mobility in public transportation
</w:t>
      </w:r>
    </w:p>
    <w:p>
      <w:pPr>
        <w:spacing w:after="0"/>
        <w:numPr>
          <w:ilvl w:val="0"/>
          <w:numId w:val="2"/>
        </w:numPr>
      </w:pPr>
      <w:r>
        <w:rPr/>
        <w:t xml:space="preserve">Accessibility infrastructure improvements at bus stops for elderly individuals
</w:t>
      </w:r>
    </w:p>
    <w:p>
      <w:pPr>
        <w:spacing w:after="0"/>
        <w:numPr>
          <w:ilvl w:val="0"/>
          <w:numId w:val="2"/>
        </w:numPr>
      </w:pPr>
      <w:r>
        <w:rPr/>
        <w:t xml:space="preserve">Ride-sharing programs specifically designed for elderly individuals
</w:t>
      </w:r>
    </w:p>
    <w:p>
      <w:pPr>
        <w:spacing w:after="0"/>
        <w:numPr>
          <w:ilvl w:val="0"/>
          <w:numId w:val="2"/>
        </w:numPr>
      </w:pPr>
      <w:r>
        <w:rPr/>
        <w:t xml:space="preserve">Challenges faced by elderly individuals with physical disabilities in accessing public transportation
</w:t>
      </w:r>
    </w:p>
    <w:p>
      <w:pPr>
        <w:spacing w:after="0"/>
        <w:numPr>
          <w:ilvl w:val="0"/>
          <w:numId w:val="2"/>
        </w:numPr>
      </w:pPr>
      <w:r>
        <w:rPr/>
        <w:t xml:space="preserve">Economic barriers to accessing public transportation for elderly individuals
</w:t>
      </w:r>
    </w:p>
    <w:p>
      <w:pPr>
        <w:numPr>
          <w:ilvl w:val="0"/>
          <w:numId w:val="2"/>
        </w:numPr>
      </w:pPr>
      <w:r>
        <w:rPr/>
        <w:t xml:space="preserve">Social support networks and their impact on elderly mobility in public transportation</w:t>
      </w:r>
    </w:p>
    <w:p>
      <w:pPr>
        <w:pStyle w:val="Heading1"/>
      </w:pPr>
      <w:bookmarkStart w:id="6" w:name="_Toc6"/>
      <w:r>
        <w:t>Report location:</w:t>
      </w:r>
      <w:bookmarkEnd w:id="6"/>
    </w:p>
    <w:p>
      <w:hyperlink r:id="rId8" w:history="1">
        <w:r>
          <w:rPr>
            <w:color w:val="2980b9"/>
            <w:u w:val="single"/>
          </w:rPr>
          <w:t xml:space="preserve">https://www.fullpicture.app/item/7198f7f6fbbac6ecc69f982bab338951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20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1016/j.tranpol.2017.12.015" TargetMode="External"/><Relationship Id="rId8" Type="http://schemas.openxmlformats.org/officeDocument/2006/relationships/hyperlink" Target="https://www.fullpicture.app/item/7198f7f6fbbac6ecc69f982bab3389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2023-12-22T04:22:45+01:00</dcterms:created>
  <dcterms:modified xsi:type="dcterms:W3CDTF">2023-12-22T04:22:45+01:00</dcterms:modified>
</cp:coreProperties>
</file>

<file path=docProps/custom.xml><?xml version="1.0" encoding="utf-8"?>
<Properties xmlns="http://schemas.openxmlformats.org/officeDocument/2006/custom-properties" xmlns:vt="http://schemas.openxmlformats.org/officeDocument/2006/docPropsVTypes"/>
</file>