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https://pc.yiyouliao.com/msn/article.html?recId=d19a9d04a4824108b6a7d53c2a476afc_s&infoId=II00E3VQTM1Q4P7</w:t></w:r></w:hyperlink></w:p><w:p><w:pPr><w:pStyle w:val="Heading1"/></w:pPr><w:bookmarkStart w:id="2" w:name="_Toc2"/><w:r><w:t>Article summary:</w:t></w:r><w:bookmarkEnd w:id="2"/></w:p><w:p><w:pPr><w:jc w:val="both"/></w:pPr><w:r><w:rPr/><w:t xml:space="preserve">1. China Audiovisual Big Data released the viewing ratings of 26 Spring Festival Gala or special programs, with 6 gala ratings surpassing 1% and 11 gala ratings exceeding 0.5%.</w:t></w:r></w:p><w:p><w:pPr><w:jc w:val="both"/></w:pPr><w:r><w:rPr/><w:t xml:space="preserve">2. The Central Radio and Television General Station's Spring Festival Gala was broadcasted on 46 satellite channels, with a comprehensive viewing rate of 22.230% and a viewing share of 72.209%.</w:t></w:r></w:p><w:p><w:pPr><w:jc w:val="both"/></w:pPr><w:r><w:rPr/><w:t xml:space="preserve">3. China Audiovisual Big Data is based on the National Radio and Television Administration's Comprehensive Evaluation System for Broadcasting and Network Audiovisual Programs, releasing objective and true audiovisual big data to help build a new pattern of development for the audiovisual industry.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accurate information about the viewing ratings of various Spring Festival Galas or special programs in China, as well as the comprehensive evaluation system for broadcasting and network audiovisual programs provided by the National Radio and Television Administration. However, there are some potential biases that should be noted. For example, while the article does provide an overview of the various programs that were broadcasted during the Spring Festival Gala, it does not provide any detailed analysis or discussion about how these programs may have impacted viewers’ opinions or attitudes towards certain topics or issues. Additionally, while the article does mention that some viewers have joked about one program being first place despite not having any performers on stage, it does not explore this further or provide any additional context to this statement. Furthermore, while the article mentions that China Audiovisual Big Data is helping to build a new pattern of development for the audiovisual industry, it does not discuss any potential risks associated with this development such as privacy concerns or censorship issues. In conclusion, while overall reliable in terms of its content accuracy, there are some potential biases that should be noted when considering this article’s trustworthiness and reliability.</w:t></w:r></w:p><w:p><w:pPr><w:pStyle w:val="Heading1"/></w:pPr><w:bookmarkStart w:id="5" w:name="_Toc5"/><w:r><w:t>Topics for further research:</w:t></w:r><w:bookmarkEnd w:id="5"/></w:p><w:p><w:pPr><w:spacing w:after="0"/><w:numPr><w:ilvl w:val="0"/><w:numId w:val="2"/></w:numPr></w:pPr><w:r><w:rPr/><w:t xml:space="preserve">Impact of Spring Festival Gala programs on viewers</w:t></w:r></w:p><w:p><w:pPr><w:spacing w:after="0"/><w:numPr><w:ilvl w:val="0"/><w:numId w:val="2"/></w:numPr></w:pPr><w:r><w:rPr/><w:t xml:space="preserve">Analysis of Spring Festival Gala programs</w:t></w:r></w:p><w:p><w:pPr><w:spacing w:after="0"/><w:numPr><w:ilvl w:val="0"/><w:numId w:val="2"/></w:numPr></w:pPr><w:r><w:rPr/><w:t xml:space="preserve">Jokes about Spring Festival Gala programs</w:t></w:r></w:p><w:p><w:pPr><w:spacing w:after="0"/><w:numPr><w:ilvl w:val="0"/><w:numId w:val="2"/></w:numPr></w:pPr><w:r><w:rPr/><w:t xml:space="preserve">China Audiovisual Big Data privacy concerns</w:t></w:r></w:p><w:p><w:pPr><w:spacing w:after="0"/><w:numPr><w:ilvl w:val="0"/><w:numId w:val="2"/></w:numPr></w:pPr><w:r><w:rPr/><w:t xml:space="preserve">Censorship issues in China Audiovisual Big Data</w:t></w:r></w:p><w:p><w:pPr><w:numPr><w:ilvl w:val="0"/><w:numId w:val="2"/></w:numPr></w:pPr><w:r><w:rPr/><w:t xml:space="preserve">Development of audiovisual industry in China</w:t></w:r></w:p><w:p><w:pPr><w:pStyle w:val="Heading1"/></w:pPr><w:bookmarkStart w:id="6" w:name="_Toc6"/><w:r><w:t>Report location:</w:t></w:r><w:bookmarkEnd w:id="6"/></w:p><w:p><w:hyperlink r:id="rId8" w:history="1"><w:r><w:rPr><w:color w:val="2980b9"/><w:u w:val="single"/></w:rPr><w:t xml:space="preserve">https://www.fullpicture.app/item/71cbc68419180fe0c20adde71da331bc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7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d19a9d04a4824108b6a7d53c2a476afc_s&amp;infoId=II00E3VQTM1Q4P7" TargetMode="External"/><Relationship Id="rId8" Type="http://schemas.openxmlformats.org/officeDocument/2006/relationships/hyperlink" Target="https://www.fullpicture.app/item/71cbc68419180fe0c20adde71da33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2023-02-24T01:05:33+01:00</dcterms:created>
  <dcterms:modified xsi:type="dcterms:W3CDTF">2023-02-24T01:05:33+01:00</dcterms:modified>
</cp:coreProperties>
</file>

<file path=docProps/custom.xml><?xml version="1.0" encoding="utf-8"?>
<Properties xmlns="http://schemas.openxmlformats.org/officeDocument/2006/custom-properties" xmlns:vt="http://schemas.openxmlformats.org/officeDocument/2006/docPropsVTypes"/>
</file>