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Insulin-regulated serine and lipid metabolism drive peripheral neuropathy | Nature</w:t></w:r><w:br/><w:hyperlink r:id="rId7" w:history="1"><w:r><w:rPr><w:color w:val="2980b9"/><w:u w:val="single"/></w:rPr><w:t xml:space="preserve">https://www.nature.com/articles/s41586-022-05637-6?utm_source=xmol&utm_medium=affiliate&utm_content=meta&utm_campaign=DDCN_1_GL01_metadata</w:t></w:r></w:hyperlink></w:p><w:p><w:pPr><w:pStyle w:val="Heading1"/></w:pPr><w:bookmarkStart w:id="2" w:name="_Toc2"/><w:r><w:t>Article summary:</w:t></w:r><w:bookmarkEnd w:id="2"/></w:p><w:p><w:pPr><w:jc w:val="both"/></w:pPr><w:r><w:rPr/><w:t xml:space="preserve">1. An established mouse model of morbid obesity, insulin resistance and hyperglycemia was used to explore how obesity and diabetes influence serine, glycine and one-carbon metabolism.</w:t></w:r></w:p><w:p><w:pPr><w:jc w:val="both"/></w:pPr><w:r><w:rPr/><w:t xml:space="preserve">2. Results showed reductions of around 30% in hepatic and renal serine levels relative to wild-type mice, as well as reductions of 30-50% in liver, kidney, inguinal white adipose tissue (iWAT) and plasma glycine pools.</w:t></w:r></w:p><w:p><w:pPr><w:jc w:val="both"/></w:pPr><w:r><w:rPr/><w:t xml:space="preserve">3. A ‘serine tolerance test’ was administered to overnight-fasted wild-type mice to identify the principal pathways involved in serine disposal.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an established mouse model of morbid obesity, insulin resistance and hyperglycemia for its research. The article also provides detailed information on the results obtained from this research, including reductions in hepatic and renal serine levels relative to wild-type mice as well as reductions in liver, kidney, iWAT and plasma glycine pools. Furthermore, a ‘serine tolerance test’ was administered to overnight-fasted wild-type mice to identify the principal pathways involved in serine disposal. </w:t></w:r></w:p><w:p><w:pPr><w:jc w:val="both"/></w:pPr><w:r><w:rPr/><w:t xml:space="preserve">However, there are some potential biases that should be noted when considering the trustworthiness of this article. For example, the article does not provide any information on possible counterarguments or alternative explanations for the results obtained from the research conducted. Additionally, there is no mention of any risks associated with administering a ‘serine tolerance test’ or any other potential side effects that may arise from such a test. Furthermore, it is unclear whether both sides of the argument have been presented equally or if there is any promotional content present within the article itself. </w:t></w:r></w:p><w:p><w:pPr><w:jc w:val="both"/></w:pPr><w:r><w:rPr/><w:t xml:space="preserve">In conclusion, while this article is generally reliable and trustworthy due to its use of an established mouse model for its research as well as providing detailed information on its results obtained from this research; there are some potential biases that should be noted when considering its trustworthiness such as lack of counterarguments or alternative explanations provided for its results obtained from the research conducted as well as lack of mention regarding any risks associated with administering a ‘serine tolerance test’ or any other potential side effects that may arise from such a test.</w:t></w:r></w:p><w:p><w:pPr><w:pStyle w:val="Heading1"/></w:pPr><w:bookmarkStart w:id="5" w:name="_Toc5"/><w:r><w:t>Topics for further research:</w:t></w:r><w:bookmarkEnd w:id="5"/></w:p><w:p><w:pPr><w:spacing w:after="0"/><w:numPr><w:ilvl w:val="0"/><w:numId w:val="2"/></w:numPr></w:pPr><w:r><w:rPr/><w:t xml:space="preserve">Serine tolerance test risks</w:t></w:r></w:p><w:p><w:pPr><w:spacing w:after="0"/><w:numPr><w:ilvl w:val="0"/><w:numId w:val="2"/></w:numPr></w:pPr><w:r><w:rPr/><w:t xml:space="preserve">Alternative explanations for research results</w:t></w:r></w:p><w:p><w:pPr><w:spacing w:after="0"/><w:numPr><w:ilvl w:val="0"/><w:numId w:val="2"/></w:numPr></w:pPr><w:r><w:rPr/><w:t xml:space="preserve">Morbid obesity mouse model</w:t></w:r></w:p><w:p><w:pPr><w:spacing w:after="0"/><w:numPr><w:ilvl w:val="0"/><w:numId w:val="2"/></w:numPr></w:pPr><w:r><w:rPr/><w:t xml:space="preserve">Insulin resistance mouse model</w:t></w:r></w:p><w:p><w:pPr><w:spacing w:after="0"/><w:numPr><w:ilvl w:val="0"/><w:numId w:val="2"/></w:numPr></w:pPr><w:r><w:rPr/><w:t xml:space="preserve">Hyperglycemia mouse model</w:t></w:r></w:p><w:p><w:pPr><w:numPr><w:ilvl w:val="0"/><w:numId w:val="2"/></w:numPr></w:pPr><w:r><w:rPr/><w:t xml:space="preserve">Promotional content in scientific articles</w:t></w:r></w:p><w:p><w:pPr><w:pStyle w:val="Heading1"/></w:pPr><w:bookmarkStart w:id="6" w:name="_Toc6"/><w:r><w:t>Report location:</w:t></w:r><w:bookmarkEnd w:id="6"/></w:p><w:p><w:hyperlink r:id="rId8" w:history="1"><w:r><w:rPr><w:color w:val="2980b9"/><w:u w:val="single"/></w:rPr><w:t xml:space="preserve">https://www.fullpicture.app/item/7226fa41911ac9c99402dd88d8fe65f5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6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37-6?utm_source=xmol&amp;utm_medium=affiliate&amp;utm_content=meta&amp;utm_campaign=DDCN_1_GL01_metadata" TargetMode="External"/><Relationship Id="rId8" Type="http://schemas.openxmlformats.org/officeDocument/2006/relationships/hyperlink" Target="https://www.fullpicture.app/item/7226fa41911ac9c99402dd88d8fe65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2023-02-24T00:23:13+01:00</dcterms:created>
  <dcterms:modified xsi:type="dcterms:W3CDTF">2023-02-24T00:23:13+01:00</dcterms:modified>
</cp:coreProperties>
</file>

<file path=docProps/custom.xml><?xml version="1.0" encoding="utf-8"?>
<Properties xmlns="http://schemas.openxmlformats.org/officeDocument/2006/custom-properties" xmlns:vt="http://schemas.openxmlformats.org/officeDocument/2006/docPropsVTypes"/>
</file>