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一文读懂！非劳动关系特定人员参加工伤保险，这样保障_澎湃号·媒体_澎湃新闻-The Paper</w:t>
      </w:r>
      <w:br/>
      <w:hyperlink r:id="rId7" w:history="1">
        <w:r>
          <w:rPr>
            <w:color w:val="2980b9"/>
            <w:u w:val="single"/>
          </w:rPr>
          <w:t xml:space="preserve">https://www.thepaper.cn/newsDetail_forward_15531234</w:t>
        </w:r>
      </w:hyperlink>
    </w:p>
    <w:p>
      <w:pPr>
        <w:pStyle w:val="Heading1"/>
      </w:pPr>
      <w:bookmarkStart w:id="2" w:name="_Toc2"/>
      <w:r>
        <w:t>Article summary:</w:t>
      </w:r>
      <w:bookmarkEnd w:id="2"/>
    </w:p>
    <w:p>
      <w:pPr>
        <w:jc w:val="both"/>
      </w:pPr>
      <w:r>
        <w:rPr/>
        <w:t xml:space="preserve">1. 广东省发布了《特定人员参加工伤保险办法（试行）》，将未建立劳动关系的特定人员纳入工伤保险范围，为他们提供保障。这些特定人员包括超过法定退休年龄的员工、实习生、村委会成员等。</w:t>
      </w:r>
    </w:p>
    <w:p>
      <w:pPr>
        <w:jc w:val="both"/>
      </w:pPr>
      <w:r>
        <w:rPr/>
        <w:t xml:space="preserve">2. 雇主可以选择自愿参加工伤保险并为这些特定人员支付保费，他们享受与劳动关系人员相同的工伤保险福利。同时，雇主不得将应该参加社会保险的劳动关系人员转为个人参加工伤保险。</w:t>
      </w:r>
    </w:p>
    <w:p>
      <w:pPr>
        <w:jc w:val="both"/>
      </w:pPr>
      <w:r>
        <w:rPr/>
        <w:t xml:space="preserve">3. 特定人员参加工伤保险后，如果因工受伤或患职业病，将按照相关法规执行工伤认定、劳动能力鉴定和工伤保险福利支付。他们可以获得残疾津贴和一至四级残疾的职工养老金等福利，并可申请一次性的工伤医疗补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广东省发布的《单位聘用特定人员参加工伤保险办法（试行）》，该办法将未建立劳动关系的特定人员纳入工伤保险范围，并明确雇主可以选择自愿参加工伤保险并为其支付保费。文章强调了该办法对于解决特定人员的工伤保护问题的重要性。</w:t>
      </w:r>
    </w:p>
    <w:p>
      <w:pPr>
        <w:jc w:val="both"/>
      </w:pPr>
      <w:r>
        <w:rPr/>
        <w:t xml:space="preserve"/>
      </w:r>
    </w:p>
    <w:p>
      <w:pPr>
        <w:jc w:val="both"/>
      </w:pPr>
      <w:r>
        <w:rPr/>
        <w:t xml:space="preserve">然而，这篇文章存在一些潜在的偏见和片面报道。首先，它没有提及可能存在的风险和问题。例如，如果雇主选择不参加工伤保险或不支付保费，特定人员可能无法获得适当的工伤赔偿和福利。此外，文章没有探讨特定人员是否有权拒绝参加工伤保险以及他们是否有其他替代方案来获得相同水平的保护。</w:t>
      </w:r>
    </w:p>
    <w:p>
      <w:pPr>
        <w:jc w:val="both"/>
      </w:pPr>
      <w:r>
        <w:rPr/>
        <w:t xml:space="preserve"/>
      </w:r>
    </w:p>
    <w:p>
      <w:pPr>
        <w:jc w:val="both"/>
      </w:pPr>
      <w:r>
        <w:rPr/>
        <w:t xml:space="preserve">此外，文章中提到了雇主可以根据行业基准率和浮动率来确定缴费比例，但没有提供具体的数据或说明如何确定这些比例。这使读者很难评估雇主是否会合理地支付适当的保费。</w:t>
      </w:r>
    </w:p>
    <w:p>
      <w:pPr>
        <w:jc w:val="both"/>
      </w:pPr>
      <w:r>
        <w:rPr/>
        <w:t xml:space="preserve"/>
      </w:r>
    </w:p>
    <w:p>
      <w:pPr>
        <w:jc w:val="both"/>
      </w:pPr>
      <w:r>
        <w:rPr/>
        <w:t xml:space="preserve">另一个问题是文章没有提供足够的证据来支持其所提出的观点。例如，它声称该办法能够有效解决特定人员的工伤保护问题，但没有提供任何数据或案例来支持这一观点。没有对该办法实施后的效果进行评估。</w:t>
      </w:r>
    </w:p>
    <w:p>
      <w:pPr>
        <w:jc w:val="both"/>
      </w:pPr>
      <w:r>
        <w:rPr/>
        <w:t xml:space="preserve"/>
      </w:r>
    </w:p>
    <w:p>
      <w:pPr>
        <w:jc w:val="both"/>
      </w:pPr>
      <w:r>
        <w:rPr/>
        <w:t xml:space="preserve">最后，文章没有平等地呈现双方的观点。它主要关注雇主和企业的角度，而忽视了特定人员可能面临的困境和需求。这导致了对于整个问题的不完整理解。</w:t>
      </w:r>
    </w:p>
    <w:p>
      <w:pPr>
        <w:jc w:val="both"/>
      </w:pPr>
      <w:r>
        <w:rPr/>
        <w:t xml:space="preserve"/>
      </w:r>
    </w:p>
    <w:p>
      <w:pPr>
        <w:jc w:val="both"/>
      </w:pPr>
      <w:r>
        <w:rPr/>
        <w:t xml:space="preserve">综上所述，这篇文章存在潜在的偏见和片面报道。它没有充分考虑到可能存在的风险和问题，并缺乏足够的证据来支持其所提出的观点。此外，它没有平等地呈现双方的观点，导致对整个问题的不完整理解。</w:t>
      </w:r>
    </w:p>
    <w:p>
      <w:pPr>
        <w:pStyle w:val="Heading1"/>
      </w:pPr>
      <w:bookmarkStart w:id="5" w:name="_Toc5"/>
      <w:r>
        <w:t>Topics for further research:</w:t>
      </w:r>
      <w:bookmarkEnd w:id="5"/>
    </w:p>
    <w:p>
      <w:pPr>
        <w:spacing w:after="0"/>
        <w:numPr>
          <w:ilvl w:val="0"/>
          <w:numId w:val="2"/>
        </w:numPr>
      </w:pPr>
      <w:r>
        <w:rPr/>
        <w:t xml:space="preserve">工伤保险风险和问题
</w:t>
      </w:r>
    </w:p>
    <w:p>
      <w:pPr>
        <w:spacing w:after="0"/>
        <w:numPr>
          <w:ilvl w:val="0"/>
          <w:numId w:val="2"/>
        </w:numPr>
      </w:pPr>
      <w:r>
        <w:rPr/>
        <w:t xml:space="preserve">特定人员是否有权拒绝参加工伤保险
</w:t>
      </w:r>
    </w:p>
    <w:p>
      <w:pPr>
        <w:spacing w:after="0"/>
        <w:numPr>
          <w:ilvl w:val="0"/>
          <w:numId w:val="2"/>
        </w:numPr>
      </w:pPr>
      <w:r>
        <w:rPr/>
        <w:t xml:space="preserve">特定人员是否有其他替代方案获得相同水平的保护
</w:t>
      </w:r>
    </w:p>
    <w:p>
      <w:pPr>
        <w:spacing w:after="0"/>
        <w:numPr>
          <w:ilvl w:val="0"/>
          <w:numId w:val="2"/>
        </w:numPr>
      </w:pPr>
      <w:r>
        <w:rPr/>
        <w:t xml:space="preserve">如何确定缴费比例
</w:t>
      </w:r>
    </w:p>
    <w:p>
      <w:pPr>
        <w:spacing w:after="0"/>
        <w:numPr>
          <w:ilvl w:val="0"/>
          <w:numId w:val="2"/>
        </w:numPr>
      </w:pPr>
      <w:r>
        <w:rPr/>
        <w:t xml:space="preserve">该办法实施后的效果评估
</w:t>
      </w:r>
    </w:p>
    <w:p>
      <w:pPr>
        <w:numPr>
          <w:ilvl w:val="0"/>
          <w:numId w:val="2"/>
        </w:numPr>
      </w:pPr>
      <w:r>
        <w:rPr/>
        <w:t xml:space="preserve">特定人员面临的困境和需求</w:t>
      </w:r>
    </w:p>
    <w:p>
      <w:pPr>
        <w:pStyle w:val="Heading1"/>
      </w:pPr>
      <w:bookmarkStart w:id="6" w:name="_Toc6"/>
      <w:r>
        <w:t>Report location:</w:t>
      </w:r>
      <w:bookmarkEnd w:id="6"/>
    </w:p>
    <w:p>
      <w:hyperlink r:id="rId8" w:history="1">
        <w:r>
          <w:rPr>
            <w:color w:val="2980b9"/>
            <w:u w:val="single"/>
          </w:rPr>
          <w:t xml:space="preserve">https://www.fullpicture.app/item/729994fe782c30988d7ba32415420797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4B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aper.cn/newsDetail_forward_15531234" TargetMode="External"/><Relationship Id="rId8" Type="http://schemas.openxmlformats.org/officeDocument/2006/relationships/hyperlink" Target="https://www.fullpicture.app/item/729994fe782c30988d7ba32415420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2024-01-11T21:27:15+01:00</dcterms:created>
  <dcterms:modified xsi:type="dcterms:W3CDTF">2024-01-11T21:27:15+01:00</dcterms:modified>
</cp:coreProperties>
</file>

<file path=docProps/custom.xml><?xml version="1.0" encoding="utf-8"?>
<Properties xmlns="http://schemas.openxmlformats.org/officeDocument/2006/custom-properties" xmlns:vt="http://schemas.openxmlformats.org/officeDocument/2006/docPropsVTypes"/>
</file>