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Life stress and cortisol reactivity: An exploratory analysis of the effects of stress exposure across life on HPA-axis functioning - ProQuest</w:t></w:r><w:br/><w:hyperlink r:id="rId7" w:history="1"><w:r><w:rPr><w:color w:val="2980b9"/><w:u w:val="single"/></w:rPr><w:t xml:space="preserve">https://www.proquest.com/docview/2491847747?parentSessionId=F5FclvsWzvo3ed2N%2BCTnwKN258qvJPSe%2Fn696CcktKA%3D&pq-origsite=primo&accountid=14511</w:t></w:r></w:hyperlink></w:p><w:p><w:pPr><w:pStyle w:val="Heading1"/></w:pPr><w:bookmarkStart w:id="2" w:name="_Toc2"/><w:r><w:t>Article summary:</w:t></w:r><w:bookmarkEnd w:id="2"/></w:p><w:p><w:pPr><w:jc w:val="both"/></w:pPr><w:r><w:rPr/><w:t xml:space="preserve">1. Exposure to stressful life experiences affects the hypothalamic–pituitary–adrenal (HPA) axis, which can lead to hypo- or hyperactive reactivity, interpreted as dysregulation.</w:t></w:r></w:p><w:p><w:pPr><w:jc w:val="both"/></w:pPr><w:r><w:rPr/><w:t xml:space="preserve">2. Cortisol reactivity to stress is a widely studied physiological phenomenon, with deviations from typical response patterns coming in two forms: hyperreactivity and hyporeactivity.</w:t></w:r></w:p><w:p><w:pPr><w:jc w:val="both"/></w:pPr><w:r><w:rPr/><w:t xml:space="preserve">3. The article explores three major models that link life stress exposure with HPA dysregulation in adulthood: the cumulative stress model, biological embedding model, and sensitization model. However, none of these models clearly anticipates the form of dysregulation.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&quot;Life stress and cortisol reactivity: An exploratory analysis of the effects of stress exposure across life on HPA-axis functioning&quot; provides an in-depth exploration of the relationship between stress exposure and HPA-axis functioning. The authors examine three major models that link life stress exposure with HPA dysregulation, including the cumulative stress model, biological embedding model, and sensitization model. They also explore the effects of stress exposure during different developmental periods, such as middle childhood, adolescence, and early adulthood.</w:t></w:r></w:p><w:p><w:pPr><w:jc w:val="both"/></w:pPr><w:r><w:rPr/><w:t xml:space="preserve"></w:t></w:r></w:p><w:p><w:pPr><w:jc w:val="both"/></w:pPr><w:r><w:rPr/><w:t xml:space="preserve">Overall, the article provides a comprehensive review of the literature on this topic and presents new findings from a longitudinal study. However, there are some potential biases and limitations to consider. For example, the sample size is relatively small (n=112), which may limit generalizability to larger populations. Additionally, the study relies on self-reported measures of life stress, which may be subject to recall bias or social desirability bias.</w:t></w:r></w:p><w:p><w:pPr><w:jc w:val="both"/></w:pPr><w:r><w:rPr/><w:t xml:space="preserve"></w:t></w:r></w:p><w:p><w:pPr><w:jc w:val="both"/></w:pPr><w:r><w:rPr/><w:t xml:space="preserve">Furthermore, while the authors acknowledge that dysregulation can take different forms (hyper- or hyporeactivity), they do not provide a clear explanation for why certain individuals may exhibit one form over another. This could be due to individual differences in coping strategies or other factors that were not measured in this study.</w:t></w:r></w:p><w:p><w:pPr><w:jc w:val="both"/></w:pPr><w:r><w:rPr/><w:t xml:space="preserve"></w:t></w:r></w:p><w:p><w:pPr><w:jc w:val="both"/></w:pPr><w:r><w:rPr/><w:t xml:space="preserve">Another limitation is that the authors do not fully explore alternative explanations for their findings. For example, it is possible that other factors besides stress exposure (such as genetics or environmental toxins) could contribute to HPA dysregulation. Additionally, while the authors note that normative life stress can also lead to blunted cortisol reactivity, they do not fully explore how this might impact their results.</w:t></w:r></w:p><w:p><w:pPr><w:jc w:val="both"/></w:pPr><w:r><w:rPr/><w:t xml:space="preserve"></w:t></w:r></w:p><w:p><w:pPr><w:jc w:val="both"/></w:pPr><w:r><w:rPr/><w:t xml:space="preserve">Despite these limitations, the article provides valuable insights into how life stress exposure can impact HPA-axis functioning across development. The authors' use of longitudinal data allows them to examine how stress exposure at different points in time can have lasting effects on cortisol reactivity. Overall, this article contributes to our understanding of how chronic stress can impact physical health outcomes and highlights the importance of early intervention and prevention efforts for individuals who experience high levels of life stress.</w:t></w:r></w:p><w:p><w:pPr><w:pStyle w:val="Heading1"/></w:pPr><w:bookmarkStart w:id="5" w:name="_Toc5"/><w:r><w:t>Topics for further research:</w:t></w:r><w:bookmarkEnd w:id="5"/></w:p><w:p><w:pPr><w:spacing w:after="0"/><w:numPr><w:ilvl w:val="0"/><w:numId w:val="2"/></w:numPr></w:pPr><w:r><w:rPr/><w:t xml:space="preserve">Genetic factors and HPA-axis dysregulation
</w:t></w:r></w:p><w:p><w:pPr><w:spacing w:after="0"/><w:numPr><w:ilvl w:val="0"/><w:numId w:val="2"/></w:numPr></w:pPr><w:r><w:rPr/><w:t xml:space="preserve">Environmental toxins and cortisol reactivity
</w:t></w:r></w:p><w:p><w:pPr><w:spacing w:after="0"/><w:numPr><w:ilvl w:val="0"/><w:numId w:val="2"/></w:numPr></w:pPr><w:r><w:rPr/><w:t xml:space="preserve">Coping strategies and stress response
</w:t></w:r></w:p><w:p><w:pPr><w:spacing w:after="0"/><w:numPr><w:ilvl w:val="0"/><w:numId w:val="2"/></w:numPr></w:pPr><w:r><w:rPr/><w:t xml:space="preserve">Long-term health outcomes of chronic stress
</w:t></w:r></w:p><w:p><w:pPr><w:spacing w:after="0"/><w:numPr><w:ilvl w:val="0"/><w:numId w:val="2"/></w:numPr></w:pPr><w:r><w:rPr/><w:t xml:space="preserve">Early intervention for individuals with high life stress
</w:t></w:r></w:p><w:p><w:pPr><w:numPr><w:ilvl w:val="0"/><w:numId w:val="2"/></w:numPr></w:pPr><w:r><w:rPr/><w:t xml:space="preserve">Alternative explanations for HPA-axis dysregulation</w:t></w:r></w:p><w:p><w:pPr><w:pStyle w:val="Heading1"/></w:pPr><w:bookmarkStart w:id="6" w:name="_Toc6"/><w:r><w:t>Report location:</w:t></w:r><w:bookmarkEnd w:id="6"/></w:p><w:p><w:hyperlink r:id="rId8" w:history="1"><w:r><w:rPr><w:color w:val="2980b9"/><w:u w:val="single"/></w:rPr><w:t xml:space="preserve">https://www.fullpicture.app/item/72a9106e0007a736979b94e885cebafc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C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491847747?parentSessionId=F5FclvsWzvo3ed2N%2BCTnwKN258qvJPSe%2Fn696CcktKA%3D&amp;pq-origsite=primo&amp;accountid=14511" TargetMode="External"/><Relationship Id="rId8" Type="http://schemas.openxmlformats.org/officeDocument/2006/relationships/hyperlink" Target="https://www.fullpicture.app/item/72a9106e0007a736979b94e885ceb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2024-01-22T15:28:16+01:00</dcterms:created>
  <dcterms:modified xsi:type="dcterms:W3CDTF">2024-01-22T15:28:16+01:00</dcterms:modified>
</cp:coreProperties>
</file>

<file path=docProps/custom.xml><?xml version="1.0" encoding="utf-8"?>
<Properties xmlns="http://schemas.openxmlformats.org/officeDocument/2006/custom-properties" xmlns:vt="http://schemas.openxmlformats.org/officeDocument/2006/docPropsVTypes"/>
</file>