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atmospheric pressure plasma treatment of cotton with monocarboxylic acids to impart crease-resistant functionality | SpringerLink</w:t>
      </w:r>
      <w:br/>
      <w:hyperlink r:id="rId7" w:history="1">
        <w:r>
          <w:rPr>
            <w:color w:val="2980b9"/>
            <w:u w:val="single"/>
          </w:rPr>
          <w:t xml:space="preserve">https://link.springer.com/article/10.1007/s10570-015-0849-y</w:t>
        </w:r>
      </w:hyperlink>
    </w:p>
    <w:p>
      <w:pPr>
        <w:pStyle w:val="Heading1"/>
      </w:pPr>
      <w:bookmarkStart w:id="2" w:name="_Toc2"/>
      <w:r>
        <w:t>Article summary:</w:t>
      </w:r>
      <w:bookmarkEnd w:id="2"/>
    </w:p>
    <w:p>
      <w:pPr>
        <w:jc w:val="both"/>
      </w:pPr>
      <w:r>
        <w:rPr/>
        <w:t xml:space="preserve">1. The article discusses the use of in situ atmospheric pressure plasma treatment of cotton with monocarboxylic acids to impart crease-resistant functionality.</w:t>
      </w:r>
    </w:p>
    <w:p>
      <w:pPr>
        <w:jc w:val="both"/>
      </w:pPr>
      <w:r>
        <w:rPr/>
        <w:t xml:space="preserve">2. Optical emission spectra analysis showed that the introduction of fabric pretreated with the precursor(s) did not affect the glow quality of the helium plasma.</w:t>
      </w:r>
    </w:p>
    <w:p>
      <w:pPr>
        <w:jc w:val="both"/>
      </w:pPr>
      <w:r>
        <w:rPr/>
        <w:t xml:space="preserve">3. The combination of AA and DODAC was found to have a synergistic effect for imparting an effective crease recovery property to the plasma-treated fabric, resulting in an increase in crease recovery angles up to 26%.</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optical emission spectra analysis and experiments conducted on cotton fabrics. The article also presents both sides of the argument equally, by discussing both the positive effects of using monocarboxylic acids to impart crease-resistant functionality as well as potential risks associated with this process. However, there are some areas where more information could be provided, such as potential long-term effects of using this process or possible alternatives that could be used instead. Additionally, while the article does provide evidence for its claims, it does not explore any counterarguments or present any opposing views on this topic. Furthermore, there is no mention of any promotional content or partiality in the article which could potentially bias readers’ opinions. All in all, while there are some areas where more information could be provided, overall this article is reliable and trustworthy.</w:t>
      </w:r>
    </w:p>
    <w:p>
      <w:pPr>
        <w:pStyle w:val="Heading1"/>
      </w:pPr>
      <w:bookmarkStart w:id="5" w:name="_Toc5"/>
      <w:r>
        <w:t>Topics for further research:</w:t>
      </w:r>
      <w:bookmarkEnd w:id="5"/>
    </w:p>
    <w:p>
      <w:pPr>
        <w:spacing w:after="0"/>
        <w:numPr>
          <w:ilvl w:val="0"/>
          <w:numId w:val="2"/>
        </w:numPr>
      </w:pPr>
      <w:r>
        <w:rPr/>
        <w:t xml:space="preserve">Alternatives to monocarboxylic acids for crease-resistant functionality</w:t>
      </w:r>
    </w:p>
    <w:p>
      <w:pPr>
        <w:spacing w:after="0"/>
        <w:numPr>
          <w:ilvl w:val="0"/>
          <w:numId w:val="2"/>
        </w:numPr>
      </w:pPr>
      <w:r>
        <w:rPr/>
        <w:t xml:space="preserve">Long-term effects of using monocarboxylic acids</w:t>
      </w:r>
    </w:p>
    <w:p>
      <w:pPr>
        <w:spacing w:after="0"/>
        <w:numPr>
          <w:ilvl w:val="0"/>
          <w:numId w:val="2"/>
        </w:numPr>
      </w:pPr>
      <w:r>
        <w:rPr/>
        <w:t xml:space="preserve">Potential risks associated with monocarboxylic acids</w:t>
      </w:r>
    </w:p>
    <w:p>
      <w:pPr>
        <w:spacing w:after="0"/>
        <w:numPr>
          <w:ilvl w:val="0"/>
          <w:numId w:val="2"/>
        </w:numPr>
      </w:pPr>
      <w:r>
        <w:rPr/>
        <w:t xml:space="preserve">Counterarguments to using monocarboxylic acids</w:t>
      </w:r>
    </w:p>
    <w:p>
      <w:pPr>
        <w:spacing w:after="0"/>
        <w:numPr>
          <w:ilvl w:val="0"/>
          <w:numId w:val="2"/>
        </w:numPr>
      </w:pPr>
      <w:r>
        <w:rPr/>
        <w:t xml:space="preserve">Promotional content related to monocarboxylic acids</w:t>
      </w:r>
    </w:p>
    <w:p>
      <w:pPr>
        <w:numPr>
          <w:ilvl w:val="0"/>
          <w:numId w:val="2"/>
        </w:numPr>
      </w:pPr>
      <w:r>
        <w:rPr/>
        <w:t xml:space="preserve">Partiality in articles about monocarboxylic acids</w:t>
      </w:r>
    </w:p>
    <w:p>
      <w:pPr>
        <w:pStyle w:val="Heading1"/>
      </w:pPr>
      <w:bookmarkStart w:id="6" w:name="_Toc6"/>
      <w:r>
        <w:t>Report location:</w:t>
      </w:r>
      <w:bookmarkEnd w:id="6"/>
    </w:p>
    <w:p>
      <w:hyperlink r:id="rId8" w:history="1">
        <w:r>
          <w:rPr>
            <w:color w:val="2980b9"/>
            <w:u w:val="single"/>
          </w:rPr>
          <w:t xml:space="preserve">https://www.fullpicture.app/item/72f0d60f49b9fe7b201b44d5140f1d95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E7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0-015-0849-y" TargetMode="External"/><Relationship Id="rId8" Type="http://schemas.openxmlformats.org/officeDocument/2006/relationships/hyperlink" Target="https://www.fullpicture.app/item/72f0d60f49b9fe7b201b44d5140f1d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2023-03-04T00:39:03+01:00</dcterms:created>
  <dcterms:modified xsi:type="dcterms:W3CDTF">2023-03-04T00:39:03+01:00</dcterms:modified>
</cp:coreProperties>
</file>

<file path=docProps/custom.xml><?xml version="1.0" encoding="utf-8"?>
<Properties xmlns="http://schemas.openxmlformats.org/officeDocument/2006/custom-properties" xmlns:vt="http://schemas.openxmlformats.org/officeDocument/2006/docPropsVTypes"/>
</file>