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MicroRNA-130a attenuates cardiac fibrosis after myocardial infarction through TGF-β/Smad signaling by directly targeting TGF-β receptor 1 - PMC</w:t>
      </w:r>
      <w:br/>
      <w:hyperlink r:id="rId7" w:history="1">
        <w:r>
          <w:rPr>
            <w:color w:val="2980b9"/>
            <w:u w:val="single"/>
          </w:rPr>
          <w:t xml:space="preserve">https://www.ncbi.nlm.nih.gov/pmc/articles/PMC8973730/</w:t>
        </w:r>
      </w:hyperlink>
    </w:p>
    <w:p>
      <w:pPr>
        <w:pStyle w:val="Heading1"/>
      </w:pPr>
      <w:bookmarkStart w:id="2" w:name="_Toc2"/>
      <w:r>
        <w:t>Article summary:</w:t>
      </w:r>
      <w:bookmarkEnd w:id="2"/>
    </w:p>
    <w:p>
      <w:pPr>
        <w:jc w:val="both"/>
      </w:pPr>
      <w:r>
        <w:rPr/>
        <w:t xml:space="preserve">1. This study aimed to investigate the role of miR-130a in cardiac fibrosis post-MI and uncover its potential molecular mechanisms.</w:t>
      </w:r>
    </w:p>
    <w:p>
      <w:pPr>
        <w:jc w:val="both"/>
      </w:pPr>
      <w:r>
        <w:rPr/>
        <w:t xml:space="preserve">2. Results showed that miR-130a overexpression statistically improved cardiac function and reduced the area of cardiac fibrosis in mice post-MI.</w:t>
      </w:r>
    </w:p>
    <w:p>
      <w:pPr>
        <w:jc w:val="both"/>
      </w:pPr>
      <w:r>
        <w:rPr/>
        <w:t xml:space="preserve">3. MiR-130a exerts antifibrotic properties by directly targeting TGFBR1 to regulate TGF-β/Smad signaling and inhibit the conversion of CFs tomyofibroblasts, suggesting it is a promising therapeutic target for alleviating cardiac fibrosis.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“MicroRNA-130a attenuates cardiac fibrosis after MI through TGF-β/Smad signaling by directly targeting TGF-β receptor 1” is a well written and comprehensive piece of research that provides an in depth analysis into the role of miR-130a in cardiac fibrosis post MI. The authors have provided detailed information on their methods, results, and conclusions, making it easy to follow their line of reasoning.</w:t>
      </w:r>
    </w:p>
    <w:p>
      <w:pPr>
        <w:jc w:val="both"/>
      </w:pPr>
      <w:r>
        <w:rPr/>
        <w:t xml:space="preserve">The article is generally reliable and trustworthy as it has been published in a reputable journal (Bioengineered) and has been peer reviewed prior to publication. Furthermore, the authors have provided evidence for their claims with data from experiments conducted on mice as well as cell cultures, providing further credibility to their findings.</w:t>
      </w:r>
    </w:p>
    <w:p>
      <w:pPr>
        <w:jc w:val="both"/>
      </w:pPr>
      <w:r>
        <w:rPr/>
        <w:t xml:space="preserve">However, there are some potential biases present in the article which should be noted. Firstly, the authors do not provide any information on possible risks associated with miR-130a overexpression or other treatments used in this study such as AAV9 injection or hypoxic conditions used for cell culture experiments. Additionally, while they provide evidence for their claims from experiments conducted on mice and cell cultures, they do not provide any evidence from clinical trials or studies conducted on humans which could provide further insight into the efficacy of miR-130a as a therapeutic target for treating cardiac fibrosis post MI. </w:t>
      </w:r>
    </w:p>
    <w:p>
      <w:pPr>
        <w:jc w:val="both"/>
      </w:pPr>
      <w:r>
        <w:rPr/>
        <w:t xml:space="preserve">In conclusion, this article is generally reliable and trustworthy due to its publication in a reputable journal and peer review process prior to publication; however there are some potential biases present which should be noted such as lack of information regarding possible risks associated with treatments used in this study or lack of evidence from clinical trials or studies conducted on humans which could provide further insight into the efficacy of miR-130a as a therapeutic target for treating cardiac fibrosis post MI.</w:t>
      </w:r>
    </w:p>
    <w:p>
      <w:pPr>
        <w:pStyle w:val="Heading1"/>
      </w:pPr>
      <w:bookmarkStart w:id="5" w:name="_Toc5"/>
      <w:r>
        <w:t>Topics for further research:</w:t>
      </w:r>
      <w:bookmarkEnd w:id="5"/>
    </w:p>
    <w:p>
      <w:pPr>
        <w:spacing w:after="0"/>
        <w:numPr>
          <w:ilvl w:val="0"/>
          <w:numId w:val="2"/>
        </w:numPr>
      </w:pPr>
      <w:r>
        <w:rPr/>
        <w:t xml:space="preserve">Cardiac Fibrosis Post MI Treatment </w:t>
      </w:r>
    </w:p>
    <w:p>
      <w:pPr>
        <w:spacing w:after="0"/>
        <w:numPr>
          <w:ilvl w:val="0"/>
          <w:numId w:val="2"/>
        </w:numPr>
      </w:pPr>
      <w:r>
        <w:rPr/>
        <w:t xml:space="preserve">miR-130a Clinical Trials </w:t>
      </w:r>
    </w:p>
    <w:p>
      <w:pPr>
        <w:spacing w:after="0"/>
        <w:numPr>
          <w:ilvl w:val="0"/>
          <w:numId w:val="2"/>
        </w:numPr>
      </w:pPr>
      <w:r>
        <w:rPr/>
        <w:t xml:space="preserve">Risks of AAV9 Injection </w:t>
      </w:r>
    </w:p>
    <w:p>
      <w:pPr>
        <w:spacing w:after="0"/>
        <w:numPr>
          <w:ilvl w:val="0"/>
          <w:numId w:val="2"/>
        </w:numPr>
      </w:pPr>
      <w:r>
        <w:rPr/>
        <w:t xml:space="preserve">Hypoxic Conditions in Cell Culture Experiments </w:t>
      </w:r>
    </w:p>
    <w:p>
      <w:pPr>
        <w:spacing w:after="0"/>
        <w:numPr>
          <w:ilvl w:val="0"/>
          <w:numId w:val="2"/>
        </w:numPr>
      </w:pPr>
      <w:r>
        <w:rPr/>
        <w:t xml:space="preserve">Therapeutic Target for Cardiac Fibrosis </w:t>
      </w:r>
    </w:p>
    <w:p>
      <w:pPr>
        <w:numPr>
          <w:ilvl w:val="0"/>
          <w:numId w:val="2"/>
        </w:numPr>
      </w:pPr>
      <w:r>
        <w:rPr/>
        <w:t xml:space="preserve">Human Studies on miR-130a</w:t>
      </w:r>
    </w:p>
    <w:p>
      <w:pPr>
        <w:pStyle w:val="Heading1"/>
      </w:pPr>
      <w:bookmarkStart w:id="6" w:name="_Toc6"/>
      <w:r>
        <w:t>Report location:</w:t>
      </w:r>
      <w:bookmarkEnd w:id="6"/>
    </w:p>
    <w:p>
      <w:hyperlink r:id="rId8" w:history="1">
        <w:r>
          <w:rPr>
            <w:color w:val="2980b9"/>
            <w:u w:val="single"/>
          </w:rPr>
          <w:t xml:space="preserve">https://www.fullpicture.app/item/731f1c7407057dce0c89786b224c86cb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0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73730/" TargetMode="External"/><Relationship Id="rId8" Type="http://schemas.openxmlformats.org/officeDocument/2006/relationships/hyperlink" Target="https://www.fullpicture.app/item/731f1c7407057dce0c89786b224c86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2023-02-23T20:28:11+01:00</dcterms:created>
  <dcterms:modified xsi:type="dcterms:W3CDTF">2023-02-23T20:28:11+01:00</dcterms:modified>
</cp:coreProperties>
</file>

<file path=docProps/custom.xml><?xml version="1.0" encoding="utf-8"?>
<Properties xmlns="http://schemas.openxmlformats.org/officeDocument/2006/custom-properties" xmlns:vt="http://schemas.openxmlformats.org/officeDocument/2006/docPropsVTypes"/>
</file>