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Aggregated neutrophil extracellular traps resolve inflammation by proteolysis of cytokines and chemokines and protection from antiproteases - PubMed</w:t>
      </w:r>
      <w:br/>
      <w:hyperlink r:id="rId7" w:history="1">
        <w:r>
          <w:rPr>
            <w:color w:val="2980b9"/>
            <w:u w:val="single"/>
          </w:rPr>
          <w:t xml:space="preserve">https://pubmed.ncbi.nlm.nih.gov/30130433/</w:t>
        </w:r>
      </w:hyperlink>
    </w:p>
    <w:p>
      <w:pPr>
        <w:pStyle w:val="Heading1"/>
      </w:pPr>
      <w:bookmarkStart w:id="2" w:name="_Toc2"/>
      <w:r>
        <w:t>Article summary:</w:t>
      </w:r>
      <w:bookmarkEnd w:id="2"/>
    </w:p>
    <w:p>
      <w:pPr>
        <w:jc w:val="both"/>
      </w:pPr>
      <w:r>
        <w:rPr/>
        <w:t xml:space="preserve">1. Neutrophils form aggregates and release/degrade cytokines/chemokines when stimulated with solid or soluble NET inducers.</w:t>
      </w:r>
    </w:p>
    <w:p>
      <w:pPr>
        <w:jc w:val="both"/>
      </w:pPr>
      <w:r>
        <w:rPr/>
        <w:t xml:space="preserve">2. Maximum output of cytokines/chemokines occurs at densities between 2 × 107 and 4 × 107 neutrophils/cm3, which are surpassed during inflammation.</w:t>
      </w:r>
    </w:p>
    <w:p>
      <w:pPr>
        <w:jc w:val="both"/>
      </w:pPr>
      <w:r>
        <w:rPr/>
        <w:t xml:space="preserve">3. Association with aggregated NETs confers protection of neutrophil elastase against α1-antitrypsin.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 study conducted by a team of researchers from multiple institutions, including the Friedrich Alexander University of Erlangen–Nürnberg, Universitätsklinikum Erlangen, and the Interdisziplinäre Zentrum für Klinische Forschung (IZKF). The authors have provided detailed information about their methods and results, as well as acknowledgements to other researchers who contributed to the study.</w:t>
      </w:r>
    </w:p>
    <w:p>
      <w:pPr>
        <w:jc w:val="both"/>
      </w:pPr>
      <w:r>
        <w:rPr/>
        <w:t xml:space="preserve">The article does not appear to be biased or one-sided in its reporting; it presents both sides of the argument equally and provides evidence for its claims. It also does not contain any promotional content or partiality towards any particular viewpoint.</w:t>
      </w:r>
    </w:p>
    <w:p>
      <w:pPr>
        <w:jc w:val="both"/>
      </w:pPr>
      <w:r>
        <w:rPr/>
        <w:t xml:space="preserve">The article does not appear to be missing any points of consideration or evidence for its claims; all relevant information is included in the text. It also does not contain any unexplored counterarguments or missing counterpoints that could weaken its conclusions.</w:t>
      </w:r>
    </w:p>
    <w:p>
      <w:pPr>
        <w:jc w:val="both"/>
      </w:pPr>
      <w:r>
        <w:rPr/>
        <w:t xml:space="preserve">Finally, the article does note possible risks associated with its findings; it states that "the absence of this negative feedback mechanism might be responsible for the nonresolving periodontitis seen in PLS."</w:t>
      </w:r>
    </w:p>
    <w:p>
      <w:pPr>
        <w:pStyle w:val="Heading1"/>
      </w:pPr>
      <w:bookmarkStart w:id="5" w:name="_Toc5"/>
      <w:r>
        <w:t>Topics for further research:</w:t>
      </w:r>
      <w:bookmarkEnd w:id="5"/>
    </w:p>
    <w:p>
      <w:pPr>
        <w:spacing w:after="0"/>
        <w:numPr>
          <w:ilvl w:val="0"/>
          <w:numId w:val="2"/>
        </w:numPr>
      </w:pPr>
      <w:r>
        <w:rPr/>
        <w:t xml:space="preserve">Periodontal Ligament Stem Cells</w:t>
      </w:r>
    </w:p>
    <w:p>
      <w:pPr>
        <w:spacing w:after="0"/>
        <w:numPr>
          <w:ilvl w:val="0"/>
          <w:numId w:val="2"/>
        </w:numPr>
      </w:pPr>
      <w:r>
        <w:rPr/>
        <w:t xml:space="preserve">Nonresolving Periodontitis</w:t>
      </w:r>
    </w:p>
    <w:p>
      <w:pPr>
        <w:spacing w:after="0"/>
        <w:numPr>
          <w:ilvl w:val="0"/>
          <w:numId w:val="2"/>
        </w:numPr>
      </w:pPr>
      <w:r>
        <w:rPr/>
        <w:t xml:space="preserve">Negative Feedback Mechanism</w:t>
      </w:r>
    </w:p>
    <w:p>
      <w:pPr>
        <w:spacing w:after="0"/>
        <w:numPr>
          <w:ilvl w:val="0"/>
          <w:numId w:val="2"/>
        </w:numPr>
      </w:pPr>
      <w:r>
        <w:rPr/>
        <w:t xml:space="preserve">Regenerative Potential of Periodontal Ligament</w:t>
      </w:r>
    </w:p>
    <w:p>
      <w:pPr>
        <w:spacing w:after="0"/>
        <w:numPr>
          <w:ilvl w:val="0"/>
          <w:numId w:val="2"/>
        </w:numPr>
      </w:pPr>
      <w:r>
        <w:rPr/>
        <w:t xml:space="preserve">Role of Inflammation in Periodontal Disease</w:t>
      </w:r>
    </w:p>
    <w:p>
      <w:pPr>
        <w:numPr>
          <w:ilvl w:val="0"/>
          <w:numId w:val="2"/>
        </w:numPr>
      </w:pPr>
      <w:r>
        <w:rPr/>
        <w:t xml:space="preserve">Clinical Implications of Periodontal Ligament Stem Cells</w:t>
      </w:r>
    </w:p>
    <w:p>
      <w:pPr>
        <w:pStyle w:val="Heading1"/>
      </w:pPr>
      <w:bookmarkStart w:id="6" w:name="_Toc6"/>
      <w:r>
        <w:t>Report location:</w:t>
      </w:r>
      <w:bookmarkEnd w:id="6"/>
    </w:p>
    <w:p>
      <w:hyperlink r:id="rId8" w:history="1">
        <w:r>
          <w:rPr>
            <w:color w:val="2980b9"/>
            <w:u w:val="single"/>
          </w:rPr>
          <w:t xml:space="preserve">https://www.fullpicture.app/item/73354ea82eaac647bdc37d217c4ecdc7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7C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130433/" TargetMode="External"/><Relationship Id="rId8" Type="http://schemas.openxmlformats.org/officeDocument/2006/relationships/hyperlink" Target="https://www.fullpicture.app/item/73354ea82eaac647bdc37d217c4ecd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2023-02-23T21:54:33+01:00</dcterms:created>
  <dcterms:modified xsi:type="dcterms:W3CDTF">2023-02-23T21:54:33+01:00</dcterms:modified>
</cp:coreProperties>
</file>

<file path=docProps/custom.xml><?xml version="1.0" encoding="utf-8"?>
<Properties xmlns="http://schemas.openxmlformats.org/officeDocument/2006/custom-properties" xmlns:vt="http://schemas.openxmlformats.org/officeDocument/2006/docPropsVTypes"/>
</file>