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Design and Testing of Bistable Lattices with Tensegrity Architecture and Nanoscale Features Fabricated by Multiphoton Lithography.</w:t>
      </w:r>
      <w:br/>
      <w:hyperlink r:id="rId7" w:history="1">
        <w:r>
          <w:rPr>
            <w:color w:val="2980b9"/>
            <w:u w:val="single"/>
          </w:rPr>
          <w:t xml:space="preserve">https://escholarship.org/uc/item/2q33934s</w:t>
        </w:r>
      </w:hyperlink>
    </w:p>
    <w:p>
      <w:pPr>
        <w:pStyle w:val="Heading1"/>
      </w:pPr>
      <w:bookmarkStart w:id="2" w:name="_Toc2"/>
      <w:r>
        <w:t>Article summary:</w:t>
      </w:r>
      <w:bookmarkEnd w:id="2"/>
    </w:p>
    <w:p>
      <w:pPr>
        <w:jc w:val="both"/>
      </w:pPr>
      <w:r>
        <w:rPr/>
        <w:t xml:space="preserve">1. This paper investigates the design, modeling, fabrication and testing of bistable lattices with tensegrity architecture and nanoscale features.</w:t>
      </w:r>
    </w:p>
    <w:p>
      <w:pPr>
        <w:jc w:val="both"/>
      </w:pPr>
      <w:r>
        <w:rPr/>
        <w:t xml:space="preserve">2. The additive manufacturing of these structures is performed through multiphoton lithography, which enables the fabrication of microscale structures with nanoscale features and extremely high resolution.</w:t>
      </w:r>
    </w:p>
    <w:p>
      <w:pPr>
        <w:jc w:val="both"/>
      </w:pPr>
      <w:r>
        <w:rPr/>
        <w:t xml:space="preserve">3. Compression tests confirmed the activation of the designed bistable twisting mechanism in the examined lattices, combined with a moderate viscoelastic response.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“Design and Testing of Bistable Lattices with Tensegrity Architecture and Nanoscale Features Fabricated by Multiphoton Lithography” provides an overview of the design, modeling, fabrication and testing of bistable lattices with tensegrity architecture and nanoscale features using multiphoton lithography (MPL). The authors present their findings from compression tests that confirm the activation of the designed bistable twisting mechanism in the examined lattices, combined with a moderate viscoelastic response.</w:t>
      </w:r>
    </w:p>
    <w:p>
      <w:pPr>
        <w:jc w:val="both"/>
      </w:pPr>
      <w:r>
        <w:rPr/>
        <w:t xml:space="preserve">The article is generally reliable in its presentation of information regarding MPL as a fabrication technique for bistable lattices with tensegrity architecture and nanoscale features. The authors provide detailed descriptions of their methodology as well as results from their experiments that support their claims. Furthermore, they cite relevant literature to back up their assertions throughout the article.</w:t>
      </w:r>
    </w:p>
    <w:p>
      <w:pPr>
        <w:jc w:val="both"/>
      </w:pPr>
      <w:r>
        <w:rPr/>
        <w:t xml:space="preserve">However, there are some potential biases in this article that should be noted. For example, while the authors do discuss some potential risks associated with MPL such as pyrolysis and etching processes used to achieve spatial resolutions smaller than 100 nm, they do not provide any evidence or data to support these claims or explore any counterarguments to them. Additionally, while they do mention some potential applications for these structures such as mechanical actuators and sensors for non-destructive evaluation and structural health monitoring purposes, they do not provide any evidence or data to back up these claims either. </w:t>
      </w:r>
    </w:p>
    <w:p>
      <w:pPr>
        <w:jc w:val="both"/>
      </w:pPr>
      <w:r>
        <w:rPr/>
        <w:t xml:space="preserve">In conclusion, this article provides an overview of MPL as a fabrication technique for bistable lattices with tensegrity architecture and nanoscale features that is generally reliable in its presentation of information but could benefit from more evidence or data to back up its claims regarding potential risks associated with MPL processes as well as potential applications for these structures.</w:t>
      </w:r>
    </w:p>
    <w:p>
      <w:pPr>
        <w:pStyle w:val="Heading1"/>
      </w:pPr>
      <w:bookmarkStart w:id="5" w:name="_Toc5"/>
      <w:r>
        <w:t>Topics for further research:</w:t>
      </w:r>
      <w:bookmarkEnd w:id="5"/>
    </w:p>
    <w:p>
      <w:pPr>
        <w:spacing w:after="0"/>
        <w:numPr>
          <w:ilvl w:val="0"/>
          <w:numId w:val="2"/>
        </w:numPr>
      </w:pPr>
      <w:r>
        <w:rPr/>
        <w:t xml:space="preserve">Multiphoton lithography risks</w:t>
      </w:r>
    </w:p>
    <w:p>
      <w:pPr>
        <w:spacing w:after="0"/>
        <w:numPr>
          <w:ilvl w:val="0"/>
          <w:numId w:val="2"/>
        </w:numPr>
      </w:pPr>
      <w:r>
        <w:rPr/>
        <w:t xml:space="preserve">Nanoscale feature fabrication</w:t>
      </w:r>
    </w:p>
    <w:p>
      <w:pPr>
        <w:spacing w:after="0"/>
        <w:numPr>
          <w:ilvl w:val="0"/>
          <w:numId w:val="2"/>
        </w:numPr>
      </w:pPr>
      <w:r>
        <w:rPr/>
        <w:t xml:space="preserve">Bistable lattice applications</w:t>
      </w:r>
    </w:p>
    <w:p>
      <w:pPr>
        <w:spacing w:after="0"/>
        <w:numPr>
          <w:ilvl w:val="0"/>
          <w:numId w:val="2"/>
        </w:numPr>
      </w:pPr>
      <w:r>
        <w:rPr/>
        <w:t xml:space="preserve">Tensegrity architecture modeling</w:t>
      </w:r>
    </w:p>
    <w:p>
      <w:pPr>
        <w:spacing w:after="0"/>
        <w:numPr>
          <w:ilvl w:val="0"/>
          <w:numId w:val="2"/>
        </w:numPr>
      </w:pPr>
      <w:r>
        <w:rPr/>
        <w:t xml:space="preserve">Non-destructive evaluation sensors</w:t>
      </w:r>
    </w:p>
    <w:p>
      <w:pPr>
        <w:numPr>
          <w:ilvl w:val="0"/>
          <w:numId w:val="2"/>
        </w:numPr>
      </w:pPr>
      <w:r>
        <w:rPr/>
        <w:t xml:space="preserve">Structural health monitoring actuators</w:t>
      </w:r>
    </w:p>
    <w:p>
      <w:pPr>
        <w:pStyle w:val="Heading1"/>
      </w:pPr>
      <w:bookmarkStart w:id="6" w:name="_Toc6"/>
      <w:r>
        <w:t>Report location:</w:t>
      </w:r>
      <w:bookmarkEnd w:id="6"/>
    </w:p>
    <w:p>
      <w:hyperlink r:id="rId8" w:history="1">
        <w:r>
          <w:rPr>
            <w:color w:val="2980b9"/>
            <w:u w:val="single"/>
          </w:rPr>
          <w:t xml:space="preserve">https://www.fullpicture.app/item/73a5ae50bb7dfdfcd858e20743ea491f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CF67E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scholarship.org/uc/item/2q33934s" TargetMode="External"/><Relationship Id="rId8" Type="http://schemas.openxmlformats.org/officeDocument/2006/relationships/hyperlink" Target="https://www.fullpicture.app/item/73a5ae50bb7dfdfcd858e20743ea491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2023-02-23T00:42:25+01:00</dcterms:created>
  <dcterms:modified xsi:type="dcterms:W3CDTF">2023-02-23T00:42:25+01:00</dcterms:modified>
</cp:coreProperties>
</file>

<file path=docProps/custom.xml><?xml version="1.0" encoding="utf-8"?>
<Properties xmlns="http://schemas.openxmlformats.org/officeDocument/2006/custom-properties" xmlns:vt="http://schemas.openxmlformats.org/officeDocument/2006/docPropsVTypes"/>
</file>