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制定和实施绿色GDP的障碍和机遇 - ScienceDirect</w:t>
      </w:r>
      <w:br/>
      <w:hyperlink r:id="rId7" w:history="1">
        <w:r>
          <w:rPr>
            <w:color w:val="2980b9"/>
            <w:u w:val="single"/>
          </w:rPr>
          <w:t xml:space="preserve">https://www.sciencedirect.com/science/article/pii/S0921800920321960</w:t>
        </w:r>
      </w:hyperlink>
    </w:p>
    <w:p>
      <w:pPr>
        <w:pStyle w:val="Heading1"/>
      </w:pPr>
      <w:bookmarkStart w:id="2" w:name="_Toc2"/>
      <w:r>
        <w:t>Article summary:</w:t>
      </w:r>
      <w:bookmarkEnd w:id="2"/>
    </w:p>
    <w:p>
      <w:pPr>
        <w:jc w:val="both"/>
      </w:pPr>
      <w:r>
        <w:rPr/>
        <w:t xml:space="preserve">1. This article analyzes the obstacles and opportunities for implementing and developing a green GDP system.</w:t>
      </w:r>
    </w:p>
    <w:p>
      <w:pPr>
        <w:jc w:val="both"/>
      </w:pPr>
      <w:r>
        <w:rPr/>
        <w:t xml:space="preserve">2. It combines historical institutionalism and public policy-oriented theories to analyze the case of Denmark, which is widely seen as a leader in green initiatives.</w:t>
      </w:r>
    </w:p>
    <w:p>
      <w:pPr>
        <w:jc w:val="both"/>
      </w:pPr>
      <w:r>
        <w:rPr/>
        <w:t xml:space="preserve">3. The article identifies several obstacles that make transitioning to a green GDP difficult, but also notes that with the new government in 2019, there is an opportunity for Denmark to introduce a green economic model based on green national accounts and eventually incorporate green GDP into policymaking.</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“Obstacles and Opportunities for Developing and Implementing Green GDP” provides an analysis of the challenges associated with transitioning to a green GDP system. The article is well-researched and provides an in-depth look at the obstacles that have prevented governments from adopting this system, as well as potential opportunities for its implementation. The authors provide evidence from both historical institutionalism and public policy-oriented theories to support their claims, making it clear that they have done their research before writing this article. </w:t>
      </w:r>
    </w:p>
    <w:p>
      <w:pPr>
        <w:jc w:val="both"/>
      </w:pPr>
      <w:r>
        <w:rPr/>
        <w:t xml:space="preserve">The article does not appear to be biased or one-sided in its reporting; it presents both sides of the argument fairly by discussing both the obstacles and opportunities associated with transitioning to a green GDP system. Furthermore, all claims made are supported by evidence from reliable sources such as UN sponsored environmental economic accounts systems (SEEA) and other international organizations like the EU's "Beyond GDP" initiative or World Bank's WAVES project. </w:t>
      </w:r>
    </w:p>
    <w:p>
      <w:pPr>
        <w:jc w:val="both"/>
      </w:pPr>
      <w:r>
        <w:rPr/>
        <w:t xml:space="preserve">The only potential issue with this article is that it focuses solely on Denmark as its case study, which may limit its applicability to other countries or regions where different factors may be at play when considering transitioning to a green GDP system. However, given that Denmark is widely seen as a leader in green initiatives, it still serves as an informative example of how such transitions can take place in practice. </w:t>
      </w:r>
    </w:p>
    <w:p>
      <w:pPr>
        <w:jc w:val="both"/>
      </w:pPr>
      <w:r>
        <w:rPr/>
        <w:t xml:space="preserve">In conclusion, this article provides an insightful analysis of the obstacles and opportunities associated with transitioning to a green GDP system without any apparent biases or unsupported claims. It serves as an informative example of how such transitions can take place in practice while providing evidence from reliable sources to support its claims.</w:t>
      </w:r>
    </w:p>
    <w:p>
      <w:pPr>
        <w:pStyle w:val="Heading1"/>
      </w:pPr>
      <w:bookmarkStart w:id="5" w:name="_Toc5"/>
      <w:r>
        <w:t>Topics for further research:</w:t>
      </w:r>
      <w:bookmarkEnd w:id="5"/>
    </w:p>
    <w:p>
      <w:pPr>
        <w:spacing w:after="0"/>
        <w:numPr>
          <w:ilvl w:val="0"/>
          <w:numId w:val="2"/>
        </w:numPr>
      </w:pPr>
      <w:r>
        <w:rPr/>
        <w:t xml:space="preserve">Green GDP implementation strategies</w:t>
      </w:r>
    </w:p>
    <w:p>
      <w:pPr>
        <w:spacing w:after="0"/>
        <w:numPr>
          <w:ilvl w:val="0"/>
          <w:numId w:val="2"/>
        </w:numPr>
      </w:pPr>
      <w:r>
        <w:rPr/>
        <w:t xml:space="preserve">Environmental economic accounts systems (SEEA)</w:t>
      </w:r>
    </w:p>
    <w:p>
      <w:pPr>
        <w:spacing w:after="0"/>
        <w:numPr>
          <w:ilvl w:val="0"/>
          <w:numId w:val="2"/>
        </w:numPr>
      </w:pPr>
      <w:r>
        <w:rPr/>
        <w:t xml:space="preserve">International organizations and green GDP</w:t>
      </w:r>
    </w:p>
    <w:p>
      <w:pPr>
        <w:spacing w:after="0"/>
        <w:numPr>
          <w:ilvl w:val="0"/>
          <w:numId w:val="2"/>
        </w:numPr>
      </w:pPr>
      <w:r>
        <w:rPr/>
        <w:t xml:space="preserve">Historical institutionalism and green GDP</w:t>
      </w:r>
    </w:p>
    <w:p>
      <w:pPr>
        <w:spacing w:after="0"/>
        <w:numPr>
          <w:ilvl w:val="0"/>
          <w:numId w:val="2"/>
        </w:numPr>
      </w:pPr>
      <w:r>
        <w:rPr/>
        <w:t xml:space="preserve">Public policy-oriented theories and green GDP</w:t>
      </w:r>
    </w:p>
    <w:p>
      <w:pPr>
        <w:numPr>
          <w:ilvl w:val="0"/>
          <w:numId w:val="2"/>
        </w:numPr>
      </w:pPr>
      <w:r>
        <w:rPr/>
        <w:t xml:space="preserve">Green GDP and economic development</w:t>
      </w:r>
    </w:p>
    <w:p>
      <w:pPr>
        <w:pStyle w:val="Heading1"/>
      </w:pPr>
      <w:bookmarkStart w:id="6" w:name="_Toc6"/>
      <w:r>
        <w:t>Report location:</w:t>
      </w:r>
      <w:bookmarkEnd w:id="6"/>
    </w:p>
    <w:p>
      <w:hyperlink r:id="rId8" w:history="1">
        <w:r>
          <w:rPr>
            <w:color w:val="2980b9"/>
            <w:u w:val="single"/>
          </w:rPr>
          <w:t xml:space="preserve">https://www.fullpicture.app/item/73cf0f06d1160e47255604d2488d7c3e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E82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1800920321960" TargetMode="External"/><Relationship Id="rId8" Type="http://schemas.openxmlformats.org/officeDocument/2006/relationships/hyperlink" Target="https://www.fullpicture.app/item/73cf0f06d1160e47255604d2488d7c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2023-02-19T00:40:35+01:00</dcterms:created>
  <dcterms:modified xsi:type="dcterms:W3CDTF">2023-02-19T00:40:35+01:00</dcterms:modified>
</cp:coreProperties>
</file>

<file path=docProps/custom.xml><?xml version="1.0" encoding="utf-8"?>
<Properties xmlns="http://schemas.openxmlformats.org/officeDocument/2006/custom-properties" xmlns:vt="http://schemas.openxmlformats.org/officeDocument/2006/docPropsVTypes"/>
</file>