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英伟达财报：满眼都是AI - 华尔街见闻</w:t>
      </w:r>
      <w:br/>
      <w:hyperlink r:id="rId7" w:history="1">
        <w:r>
          <w:rPr>
            <w:color w:val="2980b9"/>
            <w:u w:val="single"/>
          </w:rPr>
          <w:t xml:space="preserve">https://wallstreetcn.com/articles/3682576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英伟达的年度AI收入创下历史新高，在财务报告和电话会议中多次提及AI，指出了公司未来重要发展方向之一。</w:t>
      </w:r>
    </w:p>
    <w:p>
      <w:pPr>
        <w:jc w:val="both"/>
      </w:pPr>
      <w:r>
        <w:rPr/>
        <w:t xml:space="preserve">2. 英伟达已经与甲骨文云建立合作，用户可以通过Nvidia DGX AI超级计算机在Oracle Cloud Infrastructure上访问DGX Cloud。</w:t>
      </w:r>
    </w:p>
    <w:p>
      <w:pPr>
        <w:jc w:val="both"/>
      </w:pPr>
      <w:r>
        <w:rPr/>
        <w:t xml:space="preserve">3. 英伟达正在努力帮助企业进入AI领域，并将成为全球云领域最好的AI销售人员。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本文是一篇关于英伟达的宣传性文章，旨在宣传其AI相关的产品、服务以及对AI市场的看法。因此，文章存在明显的宣传内容，考虑到作者能够得到来自Nvidia CEO Huang Renxun、CFO Collette Kress以及Twitter用户的引用，但是也存在一定程度上的片面性。</w:t>
      </w:r>
    </w:p>
    <w:p>
      <w:pPr>
        <w:jc w:val="both"/>
      </w:pPr>
      <w:r>
        <w:rPr/>
        <w:t xml:space="preserve">首先，文章中引用Nvidia CEO Huang Renxun、CFO Collette Kress以及Twitter用户对Nvidia AI相关产品、服务以及对AI市场看法表示出乐观情绪。然而，作者并没有尝试去寻找不同意见来平衡整个文章内容。例如，作者没有尝试去寻找不同意Nvidia AI相关产品、服务以及对AI市场看法的声音来衬托出整个文章内容。</w:t>
      </w:r>
    </w:p>
    <w:p>
      <w:pPr>
        <w:jc w:val="both"/>
      </w:pPr>
      <w:r>
        <w:rPr/>
        <w:t xml:space="preserve">此外，作者也没有尝试去考察Nvidia AI相关产品、服务以及对AI市场看法存在的风险因素。例如，作者没有尝试去考察Nvidia AI相关产品、服务以及对AI市场看法存在的风险因素是否能够得到很好的避开或者化解。</w:t>
      </w:r>
    </w:p>
    <w:p>
      <w:pPr>
        <w:jc w:val="both"/>
      </w:pPr>
      <w:r>
        <w:rPr/>
        <w:t xml:space="preserve">此外，作者也没有尝试去考察Nvidia AI相关产品、服务以及对AI市场看法是否能够得到很好的避开或者化解。例如，作者没有尝试去考察当前市场上是否存在竞争性危害或者影响Nvidia AI相关产品、服务以及对AI市场看法能否得到很好应用等问题。</w:t>
      </w:r>
    </w:p>
    <w:p>
      <w:pPr>
        <w:jc w:val="both"/>
      </w:pPr>
      <w:r>
        <w:rPr/>
        <w:t xml:space="preserve">总之，这篇文章存在明显的宣传内容、片面性、无根据主张、考虑不周到以及不注意风险因素等问题。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Nvidia AI 产品竞争性危害；</w:t>
      </w:r>
    </w:p>
    <w:p>
      <w:pPr>
        <w:spacing w:after="0"/>
        <w:numPr>
          <w:ilvl w:val="0"/>
          <w:numId w:val="2"/>
        </w:numPr>
      </w:pPr>
      <w:r>
        <w:rPr/>
        <w:t xml:space="preserve">Nvidia AI 产品应用风险；</w:t>
      </w:r>
    </w:p>
    <w:p>
      <w:pPr>
        <w:spacing w:after="0"/>
        <w:numPr>
          <w:ilvl w:val="0"/>
          <w:numId w:val="2"/>
        </w:numPr>
      </w:pPr>
      <w:r>
        <w:rPr/>
        <w:t xml:space="preserve">Nvidia AI 产品市场反馈；</w:t>
      </w:r>
    </w:p>
    <w:p>
      <w:pPr>
        <w:spacing w:after="0"/>
        <w:numPr>
          <w:ilvl w:val="0"/>
          <w:numId w:val="2"/>
        </w:numPr>
      </w:pPr>
      <w:r>
        <w:rPr/>
        <w:t xml:space="preserve">Nvidia AI 产品发展前景；</w:t>
      </w:r>
    </w:p>
    <w:p>
      <w:pPr>
        <w:spacing w:after="0"/>
        <w:numPr>
          <w:ilvl w:val="0"/>
          <w:numId w:val="2"/>
        </w:numPr>
      </w:pPr>
      <w:r>
        <w:rPr/>
        <w:t xml:space="preserve">Nvidia AI 产品投资回报；</w:t>
      </w:r>
    </w:p>
    <w:p>
      <w:pPr>
        <w:numPr>
          <w:ilvl w:val="0"/>
          <w:numId w:val="2"/>
        </w:numPr>
      </w:pPr>
      <w:r>
        <w:rPr/>
        <w:t xml:space="preserve">Nvidia AI 产品技术创新。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https://www.fullpicture.app/item/73fb3d0d489bbb14ac020a85d73aee44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9B3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streetcn.com/articles/3682576" TargetMode="External"/><Relationship Id="rId8" Type="http://schemas.openxmlformats.org/officeDocument/2006/relationships/hyperlink" Target="https://www.fullpicture.app/item/73fb3d0d489bbb14ac020a85d73aee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2023-02-24T06:19:41+01:00</dcterms:created>
  <dcterms:modified xsi:type="dcterms:W3CDTF">2023-02-24T06:19:41+01:00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