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绿色金融：绿色气候基金投资组合结构的实证分析 - ScienceDirect</w:t>
      </w:r>
      <w:br/>
      <w:hyperlink r:id="rId7" w:history="1">
        <w:r>
          <w:rPr>
            <w:color w:val="2980b9"/>
            <w:u w:val="single"/>
          </w:rPr>
          <w:t xml:space="preserve">https://www.sciencedirect.com/science/article/pii/S0959652622010071?via%3Dihub</w:t>
        </w:r>
      </w:hyperlink>
    </w:p>
    <w:p>
      <w:pPr>
        <w:pStyle w:val="Heading1"/>
      </w:pPr>
      <w:bookmarkStart w:id="2" w:name="_Toc2"/>
      <w:r>
        <w:t>Article summary:</w:t>
      </w:r>
      <w:bookmarkEnd w:id="2"/>
    </w:p>
    <w:p>
      <w:pPr>
        <w:jc w:val="both"/>
      </w:pPr>
      <w:r>
        <w:rPr/>
        <w:t xml:space="preserve">1. The Green Climate Fund (GCF) is the main multilateral financing mechanism for supporting climate action in developing countries, but has always been undercapitalized.</w:t>
      </w:r>
    </w:p>
    <w:p>
      <w:pPr>
        <w:jc w:val="both"/>
      </w:pPr>
      <w:r>
        <w:rPr/>
        <w:t xml:space="preserve">2. This paper provides a quantitative assessment of the mobilization effectiveness of funds pledged by the GCF, and an empirical evaluation of GCF portfolio strategies.</w:t>
      </w:r>
    </w:p>
    <w:p>
      <w:pPr>
        <w:jc w:val="both"/>
      </w:pPr>
      <w:r>
        <w:rPr/>
        <w:t xml:space="preserve">3. The article discusses how to allocate resources to recipient countries in order to reduce the economic costs of mitigation and adaptation actions, and examines whether various GCF financing vehicles are able to leverage other funding sources such as public finance, development bank instruments, carbon markets and private capital.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“Green Finance: An Empirical Analysis of Green Climate Fund Investment Portfolio Structure” is a comprehensive overview of the current state of green finance and its potential for mobilizing additional resources for climate change mitigation and adaptation projects. The authors provide a detailed analysis of the Green Climate Fund (GCF), which is the world's largest special fund dedicated to helping developing countries reduce greenhouse gas emissions and improve their ability to cope with climate change. </w:t>
      </w:r>
    </w:p>
    <w:p>
      <w:pPr>
        <w:jc w:val="both"/>
      </w:pPr>
      <w:r>
        <w:rPr/>
        <w:t xml:space="preserve">The article is well-researched and provides an in-depth look at how GCF can be used to mobilize additional resources from public and private sources for climate change mitigation and adaptation projects. The authors provide a thorough review of existing literature on climate finance, including discussions on resource allocation issues, mitigation vs adaptation funding, diversified financing windows, etc., which helps readers gain a better understanding of the topic at hand. </w:t>
      </w:r>
    </w:p>
    <w:p>
      <w:pPr>
        <w:jc w:val="both"/>
      </w:pPr>
      <w:r>
        <w:rPr/>
        <w:t xml:space="preserve">The authors also present an empirical evaluation of GCF portfolio strategies based on data collected from 127 approved projects between 2014-2019. They analyze how different financing instruments can be used to maximize project scalability while minimizing economic costs associated with mitigation and adaptation actions in developing countries. </w:t>
      </w:r>
    </w:p>
    <w:p>
      <w:pPr>
        <w:jc w:val="both"/>
      </w:pPr>
      <w:r>
        <w:rPr/>
        <w:t xml:space="preserve">In terms of trustworthiness and reliability, this article appears to be unbiased as it presents both sides equally without any promotional content or partiality towards one side or another. It also acknowledges potential risks associated with certain financing instruments while noting that further research is needed in order to fully understand their implications for mobilizing additional resources for climate change projects. Furthermore, all claims made by the authors are supported by evidence from existing literature or data collected from actual projects funded by GCF. </w:t>
      </w:r>
    </w:p>
    <w:p>
      <w:pPr>
        <w:jc w:val="both"/>
      </w:pPr>
      <w:r>
        <w:rPr/>
        <w:t xml:space="preserve">In conclusion, this article provides an insightful overview into green finance and its potential for mobilizing additional resources for climate change mitigation and adaptation projects in developing countries. It is well-researched</w:t>
      </w:r>
    </w:p>
    <w:p>
      <w:pPr>
        <w:pStyle w:val="Heading1"/>
      </w:pPr>
      <w:bookmarkStart w:id="5" w:name="_Toc5"/>
      <w:r>
        <w:t>Topics for further research:</w:t>
      </w:r>
      <w:bookmarkEnd w:id="5"/>
    </w:p>
    <w:p>
      <w:pPr>
        <w:spacing w:after="0"/>
        <w:numPr>
          <w:ilvl w:val="0"/>
          <w:numId w:val="2"/>
        </w:numPr>
      </w:pPr>
      <w:r>
        <w:rPr/>
        <w:t xml:space="preserve">Climate Change Mitigation Strategies </w:t>
      </w:r>
    </w:p>
    <w:p>
      <w:pPr>
        <w:spacing w:after="0"/>
        <w:numPr>
          <w:ilvl w:val="0"/>
          <w:numId w:val="2"/>
        </w:numPr>
      </w:pPr>
      <w:r>
        <w:rPr/>
        <w:t xml:space="preserve">Climate Change Adaptation Strategies </w:t>
      </w:r>
    </w:p>
    <w:p>
      <w:pPr>
        <w:spacing w:after="0"/>
        <w:numPr>
          <w:ilvl w:val="0"/>
          <w:numId w:val="2"/>
        </w:numPr>
      </w:pPr>
      <w:r>
        <w:rPr/>
        <w:t xml:space="preserve">Green Climate Fund Investment Strategies </w:t>
      </w:r>
    </w:p>
    <w:p>
      <w:pPr>
        <w:spacing w:after="0"/>
        <w:numPr>
          <w:ilvl w:val="0"/>
          <w:numId w:val="2"/>
        </w:numPr>
      </w:pPr>
      <w:r>
        <w:rPr/>
        <w:t xml:space="preserve">Resource Allocation for Climate Change Projects </w:t>
      </w:r>
    </w:p>
    <w:p>
      <w:pPr>
        <w:spacing w:after="0"/>
        <w:numPr>
          <w:ilvl w:val="0"/>
          <w:numId w:val="2"/>
        </w:numPr>
      </w:pPr>
      <w:r>
        <w:rPr/>
        <w:t xml:space="preserve">Diversified Financing Windows for Climate Change Projects </w:t>
      </w:r>
    </w:p>
    <w:p>
      <w:pPr>
        <w:numPr>
          <w:ilvl w:val="0"/>
          <w:numId w:val="2"/>
        </w:numPr>
      </w:pPr>
      <w:r>
        <w:rPr/>
        <w:t xml:space="preserve">Economic Costs of Climate Change Mitigation and Adaptation Actions</w:t>
      </w:r>
    </w:p>
    <w:p>
      <w:pPr>
        <w:pStyle w:val="Heading1"/>
      </w:pPr>
      <w:bookmarkStart w:id="6" w:name="_Toc6"/>
      <w:r>
        <w:t>Report location:</w:t>
      </w:r>
      <w:bookmarkEnd w:id="6"/>
    </w:p>
    <w:p>
      <w:hyperlink r:id="rId8" w:history="1">
        <w:r>
          <w:rPr>
            <w:color w:val="2980b9"/>
            <w:u w:val="single"/>
          </w:rPr>
          <w:t xml:space="preserve">https://www.fullpicture.app/item/7416672dc74a0bf408d234374f4a024b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0B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10071?via%3Dihub" TargetMode="External"/><Relationship Id="rId8" Type="http://schemas.openxmlformats.org/officeDocument/2006/relationships/hyperlink" Target="https://www.fullpicture.app/item/7416672dc74a0bf408d234374f4a02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2023-02-25T15:43:01+01:00</dcterms:created>
  <dcterms:modified xsi:type="dcterms:W3CDTF">2023-02-25T15:43:01+01:00</dcterms:modified>
</cp:coreProperties>
</file>

<file path=docProps/custom.xml><?xml version="1.0" encoding="utf-8"?>
<Properties xmlns="http://schemas.openxmlformats.org/officeDocument/2006/custom-properties" xmlns:vt="http://schemas.openxmlformats.org/officeDocument/2006/docPropsVTypes"/>
</file>