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Heterogeneous nucleation and growth of calcium carbonate on calcite and quartz - ScienceDirect</w:t>
      </w:r>
      <w:br/>
      <w:hyperlink r:id="rId7" w:history="1">
        <w:r>
          <w:rPr>
            <w:color w:val="2980b9"/>
            <w:u w:val="single"/>
          </w:rPr>
          <w:t xml:space="preserve">https://www.sciencedirect.com/science/article/pii/S0021979706011830?casa_token=gEUO6iWRKpkAAAAA%3ApCbox14pEty66POYyvJDN5ODDB8coIK7XOceht_Lt6QhCaz-disHXhL1x-YQ0xF217RSsCIzEA</w:t>
        </w:r>
      </w:hyperlink>
    </w:p>
    <w:p>
      <w:pPr>
        <w:pStyle w:val="Heading1"/>
      </w:pPr>
      <w:bookmarkStart w:id="2" w:name="_Toc2"/>
      <w:r>
        <w:t>Article summary:</w:t>
      </w:r>
      <w:bookmarkEnd w:id="2"/>
    </w:p>
    <w:p>
      <w:pPr>
        <w:jc w:val="both"/>
      </w:pPr>
      <w:r>
        <w:rPr/>
        <w:t xml:space="preserve">1. 研究了钙碳酸盐在过饱和溶液中的异相成核和生长，发现其生长速率与过饱和度成正比，而成核诱导时间与过饱和度成反比。同时，通过实验得出了方解石晶核表面能为64 mJ/m2。</w:t>
      </w:r>
    </w:p>
    <w:p>
      <w:pPr>
        <w:jc w:val="both"/>
      </w:pPr>
      <w:r>
        <w:rPr/>
        <w:t xml:space="preserve">2. 在稳定的过饱和溶液中进行种子晶体的生长实验，发现方解石种子晶体的生长速率与浓度呈二次关系，而石英种子晶体无法引起成核。当将过饱和度提高到不稳定区域时，方解石种子晶体可以直接生长而无需成核诱导时间，而加入石英种子晶体则会减少成核诱导时间并在溶液中引起新的成核。</w:t>
      </w:r>
    </w:p>
    <w:p>
      <w:pPr>
        <w:jc w:val="both"/>
      </w:pPr>
      <w:r>
        <w:rPr/>
        <w:t xml:space="preserve">3. 钙碳酸盐沉淀可用于固结松散沙层，并且在自然界中也存在着钙碳酸盐与硅酸盐共存的情况。控制钙碳酸盐在基底上的沉积过程对于应用开发至关重要。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由于本文是一篇科学研究论文，其内容主要涉及实验结果和数据分析，因此不存在明显的偏见或宣传内容。然而，在阅读过程中，我们可以注意到以下几点：</w:t>
      </w:r>
    </w:p>
    <w:p>
      <w:pPr>
        <w:jc w:val="both"/>
      </w:pPr>
      <w:r>
        <w:rPr/>
        <w:t xml:space="preserve"/>
      </w:r>
    </w:p>
    <w:p>
      <w:pPr>
        <w:jc w:val="both"/>
      </w:pPr>
      <w:r>
        <w:rPr/>
        <w:t xml:space="preserve">1. 本文的重点在于研究钙碳酸盐的沉淀过程及其在土壤固结中的应用，但是作者并没有对这些应用进行深入探讨或提出具体建议。这可能会使读者感到缺乏实际意义。</w:t>
      </w:r>
    </w:p>
    <w:p>
      <w:pPr>
        <w:jc w:val="both"/>
      </w:pPr>
      <w:r>
        <w:rPr/>
        <w:t xml:space="preserve"/>
      </w:r>
    </w:p>
    <w:p>
      <w:pPr>
        <w:jc w:val="both"/>
      </w:pPr>
      <w:r>
        <w:rPr/>
        <w:t xml:space="preserve">2. 文章中使用了大量专业术语和公式，对于非专业人士来说可能难以理解。此外，文章并未对实验方法和条件进行详细说明，这可能会影响其他研究人员的复制性能力。</w:t>
      </w:r>
    </w:p>
    <w:p>
      <w:pPr>
        <w:jc w:val="both"/>
      </w:pPr>
      <w:r>
        <w:rPr/>
        <w:t xml:space="preserve"/>
      </w:r>
    </w:p>
    <w:p>
      <w:pPr>
        <w:jc w:val="both"/>
      </w:pPr>
      <w:r>
        <w:rPr/>
        <w:t xml:space="preserve">3. 在讨论钙碳酸盐的沉淀机制时，作者提出了多核生长模型，并根据实验数据计算了晶核表面能。然而，在文章中并未探讨其他可能的生长机制或表面能计算方法，并且也没有与已有研究进行比较和验证。</w:t>
      </w:r>
    </w:p>
    <w:p>
      <w:pPr>
        <w:jc w:val="both"/>
      </w:pPr>
      <w:r>
        <w:rPr/>
        <w:t xml:space="preserve"/>
      </w:r>
    </w:p>
    <w:p>
      <w:pPr>
        <w:jc w:val="both"/>
      </w:pPr>
      <w:r>
        <w:rPr/>
        <w:t xml:space="preserve">4. 文章中提到了异相成核现象对钙碳酸盐沉淀过程的影响，但是作者只选择了方解石和石英两种材料进行实验，而没有考虑其他可能存在的异相成核物质。这可能会导致实验结果的局限性。</w:t>
      </w:r>
    </w:p>
    <w:p>
      <w:pPr>
        <w:jc w:val="both"/>
      </w:pPr>
      <w:r>
        <w:rPr/>
        <w:t xml:space="preserve"/>
      </w:r>
    </w:p>
    <w:p>
      <w:pPr>
        <w:jc w:val="both"/>
      </w:pPr>
      <w:r>
        <w:rPr/>
        <w:t xml:space="preserve">总之，尽管本文是一篇科学研究论文，但仍存在一些可以改进的地方，例如更深入地探讨应用前景、提供更详细的实验方法和条件说明、探索多种生长机制等。</w:t>
      </w:r>
    </w:p>
    <w:p>
      <w:pPr>
        <w:pStyle w:val="Heading1"/>
      </w:pPr>
      <w:bookmarkStart w:id="5" w:name="_Toc5"/>
      <w:r>
        <w:t>Topics for further research:</w:t>
      </w:r>
      <w:bookmarkEnd w:id="5"/>
    </w:p>
    <w:p>
      <w:pPr>
        <w:spacing w:after="0"/>
        <w:numPr>
          <w:ilvl w:val="0"/>
          <w:numId w:val="2"/>
        </w:numPr>
      </w:pPr>
      <w:r>
        <w:rPr/>
        <w:t xml:space="preserve">Practical applications of calcium carbonate precipitation
</w:t>
      </w:r>
    </w:p>
    <w:p>
      <w:pPr>
        <w:spacing w:after="0"/>
        <w:numPr>
          <w:ilvl w:val="0"/>
          <w:numId w:val="2"/>
        </w:numPr>
      </w:pPr>
      <w:r>
        <w:rPr/>
        <w:t xml:space="preserve">Detailed explanation of experimental methods and conditions
</w:t>
      </w:r>
    </w:p>
    <w:p>
      <w:pPr>
        <w:spacing w:after="0"/>
        <w:numPr>
          <w:ilvl w:val="0"/>
          <w:numId w:val="2"/>
        </w:numPr>
      </w:pPr>
      <w:r>
        <w:rPr/>
        <w:t xml:space="preserve">Comparison and validation of multiple growth mechanisms and surface energy calculation methods
</w:t>
      </w:r>
    </w:p>
    <w:p>
      <w:pPr>
        <w:spacing w:after="0"/>
        <w:numPr>
          <w:ilvl w:val="0"/>
          <w:numId w:val="2"/>
        </w:numPr>
      </w:pPr>
      <w:r>
        <w:rPr/>
        <w:t xml:space="preserve">Consideration of other potential heterogeneous nucleation materials
</w:t>
      </w:r>
    </w:p>
    <w:p>
      <w:pPr>
        <w:spacing w:after="0"/>
        <w:numPr>
          <w:ilvl w:val="0"/>
          <w:numId w:val="2"/>
        </w:numPr>
      </w:pPr>
      <w:r>
        <w:rPr/>
        <w:t xml:space="preserve">Limitations of the experimental results
</w:t>
      </w:r>
    </w:p>
    <w:p>
      <w:pPr>
        <w:numPr>
          <w:ilvl w:val="0"/>
          <w:numId w:val="2"/>
        </w:numPr>
      </w:pPr>
      <w:r>
        <w:rPr/>
        <w:t xml:space="preserve">Future research directions and potential improvements</w:t>
      </w:r>
    </w:p>
    <w:p>
      <w:pPr>
        <w:pStyle w:val="Heading1"/>
      </w:pPr>
      <w:bookmarkStart w:id="6" w:name="_Toc6"/>
      <w:r>
        <w:t>Report location:</w:t>
      </w:r>
      <w:bookmarkEnd w:id="6"/>
    </w:p>
    <w:p>
      <w:hyperlink r:id="rId8" w:history="1">
        <w:r>
          <w:rPr>
            <w:color w:val="2980b9"/>
            <w:u w:val="single"/>
          </w:rPr>
          <w:t xml:space="preserve">https://www.fullpicture.app/item/7444cd8f5e9e067c5abedbea004bde7d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D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06011830?casa_token=gEUO6iWRKpkAAAAA%3ApCbox14pEty66POYyvJDN5ODDB8coIK7XOceht_Lt6QhCaz-disHXhL1x-YQ0xF217RSsCIzEA" TargetMode="External"/><Relationship Id="rId8" Type="http://schemas.openxmlformats.org/officeDocument/2006/relationships/hyperlink" Target="https://www.fullpicture.app/item/7444cd8f5e9e067c5abedbea004bd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2023-06-25T16:35:41+02:00</dcterms:created>
  <dcterms:modified xsi:type="dcterms:W3CDTF">2023-06-25T16:35:41+02:00</dcterms:modified>
</cp:coreProperties>
</file>

<file path=docProps/custom.xml><?xml version="1.0" encoding="utf-8"?>
<Properties xmlns="http://schemas.openxmlformats.org/officeDocument/2006/custom-properties" xmlns:vt="http://schemas.openxmlformats.org/officeDocument/2006/docPropsVTypes"/>
</file>